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0C9984CD" w:rsidR="00D12567" w:rsidRPr="003D7B04" w:rsidRDefault="00D82CFC" w:rsidP="00686879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0DB1BDE0" w:rsidR="00D12567" w:rsidRPr="003D7B04" w:rsidRDefault="00D12567" w:rsidP="00686879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7A6E0C">
        <w:rPr>
          <w:rFonts w:cs="Calibri"/>
          <w:szCs w:val="24"/>
          <w:u w:val="single"/>
        </w:rPr>
        <w:t>16</w:t>
      </w:r>
      <w:r w:rsidR="006C041A">
        <w:rPr>
          <w:rFonts w:cs="Calibri"/>
          <w:szCs w:val="24"/>
          <w:u w:val="single"/>
        </w:rPr>
        <w:t>.09</w:t>
      </w:r>
      <w:r>
        <w:rPr>
          <w:rFonts w:cs="Calibri"/>
          <w:szCs w:val="24"/>
          <w:u w:val="single"/>
        </w:rPr>
        <w:t>.202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686879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319DCF5F" w14:textId="168EF91C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>Bezúplatný převod movitého majetku (PC) – MSKS (mat. č. 319/2024)</w:t>
      </w:r>
    </w:p>
    <w:p w14:paraId="55E9DBFF" w14:textId="77777777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32</w:t>
      </w:r>
      <w:r>
        <w:rPr>
          <w:rFonts w:asciiTheme="minorHAnsi" w:hAnsiTheme="minorHAnsi" w:cstheme="minorHAnsi"/>
          <w:b/>
          <w:szCs w:val="24"/>
          <w:u w:val="single"/>
        </w:rPr>
        <w:t>3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7A9AD7E" w14:textId="77777777" w:rsidR="00BA030A" w:rsidRPr="00920FFC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83615E9" w14:textId="77777777" w:rsidR="00C03D1A" w:rsidRPr="00A56203" w:rsidRDefault="00C03D1A" w:rsidP="00C03D1A">
      <w:pPr>
        <w:rPr>
          <w:rFonts w:cs="Calibri"/>
          <w:b/>
          <w:szCs w:val="24"/>
        </w:rPr>
      </w:pPr>
      <w:r w:rsidRPr="00A56203">
        <w:rPr>
          <w:rFonts w:cs="Calibri"/>
          <w:b/>
          <w:szCs w:val="24"/>
        </w:rPr>
        <w:t>I. Schvaluje</w:t>
      </w:r>
    </w:p>
    <w:p w14:paraId="1DF35022" w14:textId="77777777" w:rsidR="00C03D1A" w:rsidRPr="00A56203" w:rsidRDefault="00C03D1A" w:rsidP="00C03D1A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b</w:t>
      </w:r>
      <w:r w:rsidRPr="00A56203">
        <w:rPr>
          <w:rFonts w:cs="Calibri"/>
          <w:szCs w:val="24"/>
        </w:rPr>
        <w:t>ezúplatný</w:t>
      </w:r>
      <w:r>
        <w:rPr>
          <w:rFonts w:cs="Calibri"/>
          <w:szCs w:val="24"/>
        </w:rPr>
        <w:t xml:space="preserve"> převod 1 ks počítače Lenovo </w:t>
      </w:r>
      <w:proofErr w:type="spellStart"/>
      <w:r>
        <w:rPr>
          <w:rFonts w:cs="Calibri"/>
          <w:szCs w:val="24"/>
        </w:rPr>
        <w:t>ThinkCentre</w:t>
      </w:r>
      <w:proofErr w:type="spellEnd"/>
      <w:r>
        <w:rPr>
          <w:rFonts w:cs="Calibri"/>
          <w:szCs w:val="24"/>
        </w:rPr>
        <w:t xml:space="preserve"> M SFF, </w:t>
      </w:r>
      <w:r w:rsidRPr="00A56203">
        <w:rPr>
          <w:rFonts w:cs="Calibri"/>
          <w:szCs w:val="24"/>
        </w:rPr>
        <w:t xml:space="preserve">v pořizovací ceně </w:t>
      </w:r>
      <w:r>
        <w:rPr>
          <w:rFonts w:cs="Calibri"/>
          <w:szCs w:val="24"/>
        </w:rPr>
        <w:t>20.842,25</w:t>
      </w:r>
      <w:r w:rsidRPr="00A56203">
        <w:rPr>
          <w:rFonts w:cs="Calibri"/>
          <w:szCs w:val="24"/>
        </w:rPr>
        <w:t xml:space="preserve"> Kč vč. DPH, </w:t>
      </w:r>
      <w:r>
        <w:rPr>
          <w:rFonts w:cs="Calibri"/>
          <w:szCs w:val="24"/>
        </w:rPr>
        <w:t xml:space="preserve">z vlastnictví </w:t>
      </w:r>
      <w:r w:rsidRPr="00A56203">
        <w:rPr>
          <w:rFonts w:cs="Calibri"/>
        </w:rPr>
        <w:t>měst</w:t>
      </w:r>
      <w:r>
        <w:rPr>
          <w:rFonts w:cs="Calibri"/>
        </w:rPr>
        <w:t>a</w:t>
      </w:r>
      <w:r w:rsidRPr="00A56203">
        <w:rPr>
          <w:rFonts w:cs="Calibri"/>
        </w:rPr>
        <w:t xml:space="preserve"> Sezimovo Ústí, IČ: 00252859, sídlem: Dr. E. Beneše 21/6, Sezimovo Ústí,</w:t>
      </w:r>
      <w:r>
        <w:rPr>
          <w:rFonts w:cs="Calibri"/>
        </w:rPr>
        <w:t xml:space="preserve"> do vlastnictví Městského střediska kultury a sportu</w:t>
      </w:r>
      <w:r w:rsidRPr="00A56203">
        <w:rPr>
          <w:rFonts w:cs="Calibri"/>
        </w:rPr>
        <w:t xml:space="preserve">, </w:t>
      </w:r>
      <w:proofErr w:type="spellStart"/>
      <w:r w:rsidRPr="00A56203">
        <w:rPr>
          <w:rFonts w:cs="Calibri"/>
        </w:rPr>
        <w:t>p.o</w:t>
      </w:r>
      <w:proofErr w:type="spellEnd"/>
      <w:r w:rsidRPr="00A56203">
        <w:rPr>
          <w:rFonts w:cs="Calibri"/>
        </w:rPr>
        <w:t xml:space="preserve">., IČ: </w:t>
      </w:r>
      <w:r>
        <w:rPr>
          <w:rFonts w:cs="Calibri"/>
        </w:rPr>
        <w:t>71195424</w:t>
      </w:r>
      <w:r w:rsidRPr="00A56203">
        <w:rPr>
          <w:rFonts w:cs="Calibri"/>
        </w:rPr>
        <w:t xml:space="preserve">, sídlem: </w:t>
      </w:r>
      <w:r>
        <w:rPr>
          <w:rFonts w:cs="Calibri"/>
        </w:rPr>
        <w:t>nám. Tomáše Bati 701</w:t>
      </w:r>
      <w:r w:rsidRPr="00A56203">
        <w:rPr>
          <w:rFonts w:cs="Calibri"/>
        </w:rPr>
        <w:t xml:space="preserve">, </w:t>
      </w:r>
      <w:r>
        <w:rPr>
          <w:rFonts w:cs="Calibri"/>
        </w:rPr>
        <w:t xml:space="preserve">391 02 </w:t>
      </w:r>
      <w:r w:rsidRPr="00A56203">
        <w:rPr>
          <w:rFonts w:cs="Calibri"/>
        </w:rPr>
        <w:t>Sezimovo Ústí</w:t>
      </w:r>
      <w:r>
        <w:rPr>
          <w:rFonts w:cs="Calibri"/>
        </w:rPr>
        <w:t>.</w:t>
      </w:r>
      <w:r w:rsidRPr="00A56203">
        <w:rPr>
          <w:rFonts w:cs="Calibri"/>
        </w:rPr>
        <w:t xml:space="preserve"> </w:t>
      </w:r>
    </w:p>
    <w:p w14:paraId="00352F39" w14:textId="77777777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920FFC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7</w:t>
      </w:r>
      <w:r w:rsidRPr="00920FFC">
        <w:rPr>
          <w:rFonts w:asciiTheme="minorHAnsi" w:hAnsiTheme="minorHAnsi" w:cstheme="minorHAnsi"/>
          <w:szCs w:val="24"/>
        </w:rPr>
        <w:t>A</w:t>
      </w:r>
      <w:proofErr w:type="gramEnd"/>
      <w:r w:rsidRPr="00920FFC">
        <w:rPr>
          <w:rFonts w:asciiTheme="minorHAnsi" w:hAnsiTheme="minorHAnsi" w:cstheme="minorHAnsi"/>
          <w:szCs w:val="24"/>
        </w:rPr>
        <w:t>/0N/0Z</w:t>
      </w:r>
    </w:p>
    <w:p w14:paraId="6229310B" w14:textId="77777777" w:rsidR="00BA030A" w:rsidRP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0E294C6D" w14:textId="26255653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 xml:space="preserve">Smlouvy o dlouhodobém pronájmu prostor MSKS, </w:t>
      </w:r>
      <w:proofErr w:type="spellStart"/>
      <w:r w:rsidRPr="00BA030A">
        <w:rPr>
          <w:rFonts w:asciiTheme="minorHAnsi" w:hAnsiTheme="minorHAnsi" w:cstheme="minorHAnsi"/>
          <w:b/>
          <w:bCs/>
          <w:szCs w:val="24"/>
        </w:rPr>
        <w:t>p.o</w:t>
      </w:r>
      <w:proofErr w:type="spellEnd"/>
      <w:r w:rsidRPr="00BA030A">
        <w:rPr>
          <w:rFonts w:asciiTheme="minorHAnsi" w:hAnsiTheme="minorHAnsi" w:cstheme="minorHAnsi"/>
          <w:b/>
          <w:bCs/>
          <w:szCs w:val="24"/>
        </w:rPr>
        <w:t>. (mat. č. 320/2024)</w:t>
      </w:r>
    </w:p>
    <w:p w14:paraId="14B6E94E" w14:textId="3135D0CE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32</w:t>
      </w:r>
      <w:r>
        <w:rPr>
          <w:rFonts w:asciiTheme="minorHAnsi" w:hAnsiTheme="minorHAnsi" w:cstheme="minorHAnsi"/>
          <w:b/>
          <w:szCs w:val="24"/>
          <w:u w:val="single"/>
        </w:rPr>
        <w:t>4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8211ED2" w14:textId="77777777" w:rsidR="00BA030A" w:rsidRPr="00920FFC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1F80272" w14:textId="77777777" w:rsidR="00C03D1A" w:rsidRPr="003D3B1D" w:rsidRDefault="00C03D1A" w:rsidP="00C03D1A">
      <w:pPr>
        <w:pStyle w:val="Nzev"/>
        <w:jc w:val="both"/>
        <w:rPr>
          <w:rFonts w:ascii="Calibri" w:hAnsi="Calibri" w:cs="Calibri"/>
          <w:b/>
          <w:color w:val="auto"/>
          <w:sz w:val="24"/>
        </w:rPr>
      </w:pPr>
      <w:r w:rsidRPr="003D3B1D">
        <w:rPr>
          <w:rFonts w:ascii="Calibri" w:hAnsi="Calibri" w:cs="Calibri"/>
          <w:b/>
          <w:color w:val="auto"/>
          <w:sz w:val="24"/>
        </w:rPr>
        <w:t>I. S</w:t>
      </w:r>
      <w:r>
        <w:rPr>
          <w:rFonts w:ascii="Calibri" w:hAnsi="Calibri" w:cs="Calibri"/>
          <w:b/>
          <w:color w:val="auto"/>
          <w:sz w:val="24"/>
        </w:rPr>
        <w:t>ouhlasí</w:t>
      </w:r>
      <w:r w:rsidRPr="003D3B1D">
        <w:rPr>
          <w:rFonts w:ascii="Calibri" w:hAnsi="Calibri" w:cs="Calibri"/>
          <w:b/>
          <w:color w:val="auto"/>
          <w:sz w:val="24"/>
        </w:rPr>
        <w:t xml:space="preserve"> </w:t>
      </w:r>
    </w:p>
    <w:p w14:paraId="5282B23E" w14:textId="2353B4F4" w:rsidR="00C03D1A" w:rsidRDefault="00C03D1A" w:rsidP="00C03D1A">
      <w:pPr>
        <w:pStyle w:val="Nzev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s dlouhodobým pronájmem nebytových prostor majetku svěřeného k hospodaření </w:t>
      </w:r>
      <w:proofErr w:type="spellStart"/>
      <w:r w:rsidR="00F2636E">
        <w:rPr>
          <w:rFonts w:ascii="Calibri" w:hAnsi="Calibri" w:cs="Calibri"/>
          <w:color w:val="auto"/>
          <w:sz w:val="24"/>
          <w:szCs w:val="24"/>
        </w:rPr>
        <w:t>p.o</w:t>
      </w:r>
      <w:proofErr w:type="spellEnd"/>
      <w:r w:rsidR="00F2636E">
        <w:rPr>
          <w:rFonts w:ascii="Calibri" w:hAnsi="Calibri" w:cs="Calibri"/>
          <w:color w:val="auto"/>
          <w:sz w:val="24"/>
          <w:szCs w:val="24"/>
        </w:rPr>
        <w:t xml:space="preserve">. </w:t>
      </w:r>
      <w:r>
        <w:rPr>
          <w:rFonts w:ascii="Calibri" w:hAnsi="Calibri" w:cs="Calibri"/>
          <w:color w:val="auto"/>
          <w:sz w:val="24"/>
          <w:szCs w:val="24"/>
        </w:rPr>
        <w:t>M</w:t>
      </w:r>
      <w:r w:rsidR="00F2636E">
        <w:rPr>
          <w:rFonts w:ascii="Calibri" w:hAnsi="Calibri" w:cs="Calibri"/>
          <w:color w:val="auto"/>
          <w:sz w:val="24"/>
          <w:szCs w:val="24"/>
        </w:rPr>
        <w:t>ěstské středisko kultury a sportu</w:t>
      </w:r>
      <w:r>
        <w:rPr>
          <w:rFonts w:ascii="Calibri" w:hAnsi="Calibri" w:cs="Calibri"/>
          <w:color w:val="auto"/>
          <w:sz w:val="24"/>
          <w:szCs w:val="24"/>
        </w:rPr>
        <w:t xml:space="preserve"> v roce 2024/2025 </w:t>
      </w:r>
      <w:r w:rsidRPr="006C4953">
        <w:rPr>
          <w:rFonts w:ascii="Calibri" w:hAnsi="Calibri" w:cs="Calibri"/>
          <w:color w:val="auto"/>
          <w:sz w:val="24"/>
          <w:szCs w:val="24"/>
        </w:rPr>
        <w:t>níže uvedeným organizacím, a to dle platného ceníku organizace:</w:t>
      </w:r>
    </w:p>
    <w:p w14:paraId="52E3F0A9" w14:textId="1929C26E" w:rsidR="00C03D1A" w:rsidRDefault="00C03D1A" w:rsidP="00F2636E">
      <w:pPr>
        <w:pStyle w:val="Nzev"/>
        <w:numPr>
          <w:ilvl w:val="0"/>
          <w:numId w:val="11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Autoškola Hlaváč s.r.o., Dukelská 645/9, Sezimovo Ústí 391 02, IČ: 143 90 647, zastoupená pí Denisou Hlaváčovou – pronájem prostoru klubovny Spektrum, nám. T. Bati 701, 391 02 Sezimovo Ústí v rozsahu 1x týdně 1 hodina</w:t>
      </w:r>
      <w:r w:rsidR="00347710">
        <w:rPr>
          <w:rFonts w:ascii="Calibri" w:hAnsi="Calibri" w:cs="Calibri"/>
          <w:color w:val="auto"/>
          <w:sz w:val="24"/>
          <w:szCs w:val="24"/>
        </w:rPr>
        <w:t>;</w:t>
      </w:r>
    </w:p>
    <w:p w14:paraId="0E70A7FE" w14:textId="6FF07FCF" w:rsidR="00C03D1A" w:rsidRDefault="00C03D1A" w:rsidP="00F2636E">
      <w:pPr>
        <w:pStyle w:val="Nzev"/>
        <w:numPr>
          <w:ilvl w:val="0"/>
          <w:numId w:val="11"/>
        </w:num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Denisa Mari, IČ: 870 96 820 – pronájem prostor knihovny Školní náměstí 1219, 391 02 Sezimovo Ústí </w:t>
      </w:r>
      <w:r w:rsidRPr="006C4953">
        <w:rPr>
          <w:rFonts w:ascii="Calibri" w:hAnsi="Calibri" w:cs="Calibri"/>
          <w:color w:val="auto"/>
          <w:sz w:val="24"/>
          <w:szCs w:val="24"/>
        </w:rPr>
        <w:t>v rozsahu vykázaných hodin</w:t>
      </w:r>
      <w:r w:rsidR="00347710">
        <w:rPr>
          <w:rFonts w:ascii="Calibri" w:hAnsi="Calibri" w:cs="Calibri"/>
          <w:color w:val="auto"/>
          <w:sz w:val="24"/>
          <w:szCs w:val="24"/>
        </w:rPr>
        <w:t>.</w:t>
      </w:r>
    </w:p>
    <w:p w14:paraId="07C20997" w14:textId="77777777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920FFC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7</w:t>
      </w:r>
      <w:r w:rsidRPr="00920FFC">
        <w:rPr>
          <w:rFonts w:asciiTheme="minorHAnsi" w:hAnsiTheme="minorHAnsi" w:cstheme="minorHAnsi"/>
          <w:szCs w:val="24"/>
        </w:rPr>
        <w:t>A</w:t>
      </w:r>
      <w:proofErr w:type="gramEnd"/>
      <w:r w:rsidRPr="00920FFC">
        <w:rPr>
          <w:rFonts w:asciiTheme="minorHAnsi" w:hAnsiTheme="minorHAnsi" w:cstheme="minorHAnsi"/>
          <w:szCs w:val="24"/>
        </w:rPr>
        <w:t>/0N/0Z</w:t>
      </w:r>
    </w:p>
    <w:p w14:paraId="35D61CE9" w14:textId="77777777" w:rsidR="00BA030A" w:rsidRP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6165AE10" w14:textId="1DEB3FCB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>Výběrové řízení na byt č. 602/01, ulice Lipová, Sezimovo Ústí (mat. č. 321/2024)</w:t>
      </w:r>
    </w:p>
    <w:p w14:paraId="4678EBA0" w14:textId="03659AD4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32</w:t>
      </w:r>
      <w:r>
        <w:rPr>
          <w:rFonts w:asciiTheme="minorHAnsi" w:hAnsiTheme="minorHAnsi" w:cstheme="minorHAnsi"/>
          <w:b/>
          <w:szCs w:val="24"/>
          <w:u w:val="single"/>
        </w:rPr>
        <w:t>5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7F43763" w14:textId="77777777" w:rsidR="00BA030A" w:rsidRPr="00920FFC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19B9918" w14:textId="77777777" w:rsidR="00100520" w:rsidRPr="00BA510C" w:rsidRDefault="00100520" w:rsidP="00100520">
      <w:pPr>
        <w:jc w:val="both"/>
        <w:rPr>
          <w:rFonts w:cs="Calibri"/>
          <w:b/>
          <w:szCs w:val="24"/>
        </w:rPr>
      </w:pPr>
      <w:r w:rsidRPr="00BA510C">
        <w:rPr>
          <w:rFonts w:cs="Calibri"/>
          <w:b/>
          <w:szCs w:val="24"/>
        </w:rPr>
        <w:t xml:space="preserve">I. Schvaluje </w:t>
      </w:r>
    </w:p>
    <w:p w14:paraId="494CD9ED" w14:textId="1317FD8D" w:rsidR="00100520" w:rsidRPr="00FD7F8E" w:rsidRDefault="00100520" w:rsidP="00100520">
      <w:pPr>
        <w:pStyle w:val="Bezmezer"/>
        <w:jc w:val="both"/>
        <w:rPr>
          <w:sz w:val="24"/>
          <w:szCs w:val="24"/>
        </w:rPr>
      </w:pPr>
      <w:r w:rsidRPr="00FD7F8E">
        <w:rPr>
          <w:sz w:val="24"/>
          <w:szCs w:val="24"/>
        </w:rPr>
        <w:t xml:space="preserve">vyhlášení výběrového řízení pro vyhledání nejvhodnějšího nájemce bytu č. </w:t>
      </w:r>
      <w:r>
        <w:rPr>
          <w:sz w:val="24"/>
          <w:szCs w:val="24"/>
        </w:rPr>
        <w:t>602/01</w:t>
      </w:r>
      <w:r w:rsidRPr="00FD7F8E">
        <w:rPr>
          <w:sz w:val="24"/>
          <w:szCs w:val="24"/>
        </w:rPr>
        <w:t xml:space="preserve">, ulice </w:t>
      </w:r>
      <w:r>
        <w:rPr>
          <w:sz w:val="24"/>
          <w:szCs w:val="24"/>
        </w:rPr>
        <w:t>Lipová</w:t>
      </w:r>
      <w:r w:rsidRPr="00FD7F8E">
        <w:rPr>
          <w:sz w:val="24"/>
          <w:szCs w:val="24"/>
        </w:rPr>
        <w:t xml:space="preserve"> </w:t>
      </w:r>
      <w:r w:rsidR="00347710">
        <w:rPr>
          <w:sz w:val="24"/>
          <w:szCs w:val="24"/>
        </w:rPr>
        <w:br/>
      </w:r>
      <w:r w:rsidRPr="00FD7F8E">
        <w:rPr>
          <w:sz w:val="24"/>
          <w:szCs w:val="24"/>
        </w:rPr>
        <w:t xml:space="preserve">č. p. </w:t>
      </w:r>
      <w:r>
        <w:rPr>
          <w:sz w:val="24"/>
          <w:szCs w:val="24"/>
        </w:rPr>
        <w:t>602,</w:t>
      </w:r>
      <w:r w:rsidRPr="00FD7F8E">
        <w:rPr>
          <w:sz w:val="24"/>
          <w:szCs w:val="24"/>
        </w:rPr>
        <w:t xml:space="preserve"> Sezimovo Ústí, o velikosti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 +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, který bude pronajat zájemci formou obálkové metody dle pravidel pro pronajímání bytů ve vlastnictví města Sezimovo Ústí. Minimální výše základního měsíčního nájemného bude činit </w:t>
      </w:r>
      <w:r>
        <w:rPr>
          <w:sz w:val="24"/>
          <w:szCs w:val="24"/>
        </w:rPr>
        <w:t>2.114</w:t>
      </w:r>
      <w:r w:rsidRPr="00FD7F8E">
        <w:rPr>
          <w:sz w:val="24"/>
          <w:szCs w:val="24"/>
        </w:rPr>
        <w:t xml:space="preserve"> Kč. Délka platebního období je stanovena na 6 měsíců.</w:t>
      </w:r>
    </w:p>
    <w:p w14:paraId="41B4535B" w14:textId="77777777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920FFC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7</w:t>
      </w:r>
      <w:r w:rsidRPr="00920FFC">
        <w:rPr>
          <w:rFonts w:asciiTheme="minorHAnsi" w:hAnsiTheme="minorHAnsi" w:cstheme="minorHAnsi"/>
          <w:szCs w:val="24"/>
        </w:rPr>
        <w:t>A</w:t>
      </w:r>
      <w:proofErr w:type="gramEnd"/>
      <w:r w:rsidRPr="00920FFC">
        <w:rPr>
          <w:rFonts w:asciiTheme="minorHAnsi" w:hAnsiTheme="minorHAnsi" w:cstheme="minorHAnsi"/>
          <w:szCs w:val="24"/>
        </w:rPr>
        <w:t>/0N/0Z</w:t>
      </w:r>
    </w:p>
    <w:p w14:paraId="2CA698D5" w14:textId="77777777" w:rsidR="00BA030A" w:rsidRP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14D38C0F" w14:textId="67BEAD5B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>Výměna bytu v DPS 4.9 a 1.2 (mat. č. 322/2024)</w:t>
      </w:r>
    </w:p>
    <w:p w14:paraId="08A4EE20" w14:textId="26BA7F04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32</w:t>
      </w:r>
      <w:r>
        <w:rPr>
          <w:rFonts w:asciiTheme="minorHAnsi" w:hAnsiTheme="minorHAnsi" w:cstheme="minorHAnsi"/>
          <w:b/>
          <w:szCs w:val="24"/>
          <w:u w:val="single"/>
        </w:rPr>
        <w:t>6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A4FF327" w14:textId="77777777" w:rsidR="00BA030A" w:rsidRPr="00920FFC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2C12005" w14:textId="77777777" w:rsidR="00100520" w:rsidRPr="00100520" w:rsidRDefault="00100520" w:rsidP="00100520">
      <w:pPr>
        <w:jc w:val="both"/>
        <w:rPr>
          <w:rFonts w:cs="Calibri"/>
          <w:b/>
          <w:szCs w:val="24"/>
        </w:rPr>
      </w:pPr>
      <w:r w:rsidRPr="00100520">
        <w:rPr>
          <w:rFonts w:cs="Calibri"/>
          <w:b/>
          <w:szCs w:val="24"/>
        </w:rPr>
        <w:t>I. Schvaluje</w:t>
      </w:r>
    </w:p>
    <w:p w14:paraId="55F6310A" w14:textId="028A71EF" w:rsidR="00100520" w:rsidRPr="00100520" w:rsidRDefault="00100520" w:rsidP="00100520">
      <w:pPr>
        <w:jc w:val="both"/>
        <w:rPr>
          <w:rFonts w:cs="Calibri"/>
          <w:szCs w:val="24"/>
        </w:rPr>
      </w:pPr>
      <w:r w:rsidRPr="00100520">
        <w:rPr>
          <w:rFonts w:cs="Calibri"/>
          <w:szCs w:val="24"/>
        </w:rPr>
        <w:t xml:space="preserve">výměnu nepodporovaného bytu č. 4.9 o velikosti 2+kk v budově Sezimovo Ústí, č.p. 1500 nájemce paní </w:t>
      </w:r>
      <w:proofErr w:type="spellStart"/>
      <w:r w:rsidR="00FC4329">
        <w:rPr>
          <w:rFonts w:cs="Calibri"/>
          <w:szCs w:val="24"/>
        </w:rPr>
        <w:t>xx</w:t>
      </w:r>
      <w:proofErr w:type="spellEnd"/>
      <w:r w:rsidRPr="00100520">
        <w:rPr>
          <w:rFonts w:cs="Calibri"/>
          <w:szCs w:val="24"/>
        </w:rPr>
        <w:t xml:space="preserve"> za volný podporovaný byt </w:t>
      </w:r>
      <w:r w:rsidR="00F2636E">
        <w:rPr>
          <w:rFonts w:cs="Calibri"/>
          <w:szCs w:val="24"/>
        </w:rPr>
        <w:t xml:space="preserve">v DPS </w:t>
      </w:r>
      <w:r w:rsidRPr="00100520">
        <w:rPr>
          <w:rFonts w:cs="Calibri"/>
          <w:szCs w:val="24"/>
        </w:rPr>
        <w:t xml:space="preserve">č. 1.2 o velikosti 1+kk. </w:t>
      </w:r>
    </w:p>
    <w:p w14:paraId="53CF6F21" w14:textId="77777777" w:rsidR="00BA030A" w:rsidRPr="00100520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100520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100520">
        <w:rPr>
          <w:rFonts w:asciiTheme="minorHAnsi" w:hAnsiTheme="minorHAnsi" w:cstheme="minorHAnsi"/>
          <w:szCs w:val="24"/>
        </w:rPr>
        <w:t>7A</w:t>
      </w:r>
      <w:proofErr w:type="gramEnd"/>
      <w:r w:rsidRPr="00100520">
        <w:rPr>
          <w:rFonts w:asciiTheme="minorHAnsi" w:hAnsiTheme="minorHAnsi" w:cstheme="minorHAnsi"/>
          <w:szCs w:val="24"/>
        </w:rPr>
        <w:t>/0N/0Z</w:t>
      </w:r>
    </w:p>
    <w:p w14:paraId="6553531C" w14:textId="77777777" w:rsidR="00BA030A" w:rsidRP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12B0D2AD" w14:textId="0D5B9F05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>Rozpočtové opatření rady města na r. 2024 č. 19 (mat. č. 323/2024)</w:t>
      </w:r>
    </w:p>
    <w:p w14:paraId="5B22FF54" w14:textId="46E1910E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32</w:t>
      </w:r>
      <w:r>
        <w:rPr>
          <w:rFonts w:asciiTheme="minorHAnsi" w:hAnsiTheme="minorHAnsi" w:cstheme="minorHAnsi"/>
          <w:b/>
          <w:szCs w:val="24"/>
          <w:u w:val="single"/>
        </w:rPr>
        <w:t>7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8AA2A81" w14:textId="77777777" w:rsidR="00BA030A" w:rsidRPr="00920FFC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3FB7F90" w14:textId="77777777" w:rsidR="00100520" w:rsidRDefault="00100520" w:rsidP="00100520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I. Schvaluje</w:t>
      </w:r>
    </w:p>
    <w:p w14:paraId="2259901B" w14:textId="77777777" w:rsidR="00100520" w:rsidRDefault="00100520" w:rsidP="00100520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lastRenderedPageBreak/>
        <w:t>rozpočtové opatření RM č. 19</w:t>
      </w:r>
    </w:p>
    <w:p w14:paraId="60FA18A6" w14:textId="77777777" w:rsidR="00100520" w:rsidRDefault="00100520" w:rsidP="00100520">
      <w:pPr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</w:rPr>
        <w:t xml:space="preserve">Název: Navýšení výdajů na projekt </w:t>
      </w:r>
      <w:r>
        <w:rPr>
          <w:rFonts w:cs="Calibri"/>
          <w:i/>
          <w:iCs/>
          <w:color w:val="000000"/>
          <w:szCs w:val="24"/>
        </w:rPr>
        <w:t>„</w:t>
      </w:r>
      <w:r w:rsidRPr="001B24DA">
        <w:rPr>
          <w:rFonts w:cs="Calibri"/>
          <w:i/>
          <w:iCs/>
          <w:color w:val="000000"/>
          <w:szCs w:val="24"/>
        </w:rPr>
        <w:t>Modernizace komunikace Rudé armády, část PD</w:t>
      </w:r>
      <w:r>
        <w:rPr>
          <w:rFonts w:cs="Calibri"/>
          <w:i/>
          <w:iCs/>
          <w:color w:val="000000"/>
          <w:szCs w:val="24"/>
        </w:rPr>
        <w:t xml:space="preserve">“ </w:t>
      </w:r>
      <w:r>
        <w:rPr>
          <w:rFonts w:cs="Calibri"/>
          <w:color w:val="000000"/>
          <w:szCs w:val="24"/>
        </w:rPr>
        <w:t xml:space="preserve">z důvodu zpracování protihlukové studie </w:t>
      </w:r>
    </w:p>
    <w:p w14:paraId="75908506" w14:textId="77777777" w:rsidR="00100520" w:rsidRPr="00100520" w:rsidRDefault="00100520" w:rsidP="00100520">
      <w:pPr>
        <w:jc w:val="both"/>
        <w:rPr>
          <w:rFonts w:cs="Arial"/>
          <w:sz w:val="20"/>
          <w:szCs w:val="20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00520">
        <w:rPr>
          <w:rFonts w:cs="Arial"/>
          <w:sz w:val="20"/>
          <w:szCs w:val="20"/>
        </w:rPr>
        <w:t xml:space="preserve">    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100520" w:rsidRPr="00100520" w14:paraId="0AD0112A" w14:textId="77777777" w:rsidTr="00D841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2686" w14:textId="77777777" w:rsidR="00100520" w:rsidRPr="00100520" w:rsidRDefault="00100520" w:rsidP="00D84164">
            <w:pPr>
              <w:jc w:val="both"/>
              <w:rPr>
                <w:rFonts w:cs="Arial"/>
                <w:sz w:val="20"/>
                <w:szCs w:val="20"/>
              </w:rPr>
            </w:pPr>
            <w:r w:rsidRPr="00100520">
              <w:rPr>
                <w:rFonts w:cs="Arial"/>
                <w:sz w:val="20"/>
                <w:szCs w:val="20"/>
              </w:rPr>
              <w:t>Kapitálové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B986" w14:textId="77777777" w:rsidR="00100520" w:rsidRPr="00100520" w:rsidRDefault="00100520" w:rsidP="00D84164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100520">
              <w:rPr>
                <w:rFonts w:cs="Arial"/>
                <w:sz w:val="20"/>
                <w:szCs w:val="20"/>
              </w:rPr>
              <w:t>55</w:t>
            </w:r>
          </w:p>
        </w:tc>
      </w:tr>
      <w:tr w:rsidR="00100520" w:rsidRPr="00100520" w14:paraId="02941386" w14:textId="77777777" w:rsidTr="00D841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36AC" w14:textId="77777777" w:rsidR="00100520" w:rsidRPr="00100520" w:rsidRDefault="00100520" w:rsidP="00D84164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A17" w14:textId="77777777" w:rsidR="00100520" w:rsidRPr="00100520" w:rsidRDefault="00100520" w:rsidP="00D84164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100520">
              <w:rPr>
                <w:rFonts w:cs="Arial"/>
                <w:sz w:val="20"/>
                <w:szCs w:val="20"/>
              </w:rPr>
              <w:t xml:space="preserve">-55 </w:t>
            </w:r>
          </w:p>
        </w:tc>
      </w:tr>
      <w:tr w:rsidR="00100520" w:rsidRPr="00100520" w14:paraId="7C3FC162" w14:textId="77777777" w:rsidTr="00D841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B3E1" w14:textId="77777777" w:rsidR="00100520" w:rsidRPr="00100520" w:rsidRDefault="00100520" w:rsidP="00D84164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b/>
                <w:b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A7B0F" w14:textId="77777777" w:rsidR="00100520" w:rsidRPr="00100520" w:rsidRDefault="00100520" w:rsidP="00D84164">
            <w:pPr>
              <w:ind w:right="20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00520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34EAC071" w14:textId="77777777" w:rsidR="00100520" w:rsidRPr="00100520" w:rsidRDefault="00100520" w:rsidP="00100520">
      <w:pPr>
        <w:jc w:val="both"/>
        <w:rPr>
          <w:rFonts w:cs="Arial"/>
          <w:sz w:val="20"/>
          <w:szCs w:val="20"/>
        </w:rPr>
      </w:pPr>
      <w:r w:rsidRPr="00100520">
        <w:rPr>
          <w:rFonts w:cs="Arial"/>
          <w:sz w:val="20"/>
          <w:szCs w:val="20"/>
        </w:rPr>
        <w:tab/>
        <w:t xml:space="preserve">           </w:t>
      </w:r>
    </w:p>
    <w:p w14:paraId="2CE581FF" w14:textId="77777777" w:rsidR="00100520" w:rsidRPr="00100520" w:rsidRDefault="00100520" w:rsidP="00100520">
      <w:pPr>
        <w:pStyle w:val="Odstavecseseznamem"/>
        <w:ind w:left="0"/>
        <w:rPr>
          <w:rFonts w:ascii="Calibri" w:eastAsia="Calibri" w:hAnsi="Calibri" w:cs="Calibri"/>
          <w:color w:val="000000"/>
          <w:sz w:val="16"/>
          <w:szCs w:val="18"/>
        </w:rPr>
      </w:pPr>
      <w:r w:rsidRPr="00100520">
        <w:rPr>
          <w:rFonts w:ascii="Calibri" w:hAnsi="Calibri" w:cs="Calibri"/>
          <w:smallCaps/>
        </w:rPr>
        <w:t>Změna závazných ukazatelů – rozpočtová věta</w:t>
      </w:r>
    </w:p>
    <w:tbl>
      <w:tblPr>
        <w:tblW w:w="9071" w:type="dxa"/>
        <w:tblInd w:w="-70" w:type="dxa"/>
        <w:tblCellMar>
          <w:top w:w="53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757"/>
        <w:gridCol w:w="706"/>
        <w:gridCol w:w="1004"/>
        <w:gridCol w:w="4885"/>
        <w:gridCol w:w="1719"/>
      </w:tblGrid>
      <w:tr w:rsidR="00100520" w:rsidRPr="00100520" w14:paraId="2579B4B8" w14:textId="77777777" w:rsidTr="00D84164">
        <w:trPr>
          <w:trHeight w:val="30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F065" w14:textId="77777777" w:rsidR="00100520" w:rsidRPr="00100520" w:rsidRDefault="00100520" w:rsidP="00D84164">
            <w:pPr>
              <w:spacing w:line="252" w:lineRule="auto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 xml:space="preserve">ORJ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4DF4" w14:textId="77777777" w:rsidR="00100520" w:rsidRPr="00100520" w:rsidRDefault="00100520" w:rsidP="00D84164">
            <w:pPr>
              <w:spacing w:line="252" w:lineRule="auto"/>
              <w:ind w:left="2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 xml:space="preserve">Odd.§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3579" w14:textId="77777777" w:rsidR="00100520" w:rsidRPr="00100520" w:rsidRDefault="00100520" w:rsidP="00D84164">
            <w:pPr>
              <w:spacing w:line="252" w:lineRule="auto"/>
              <w:ind w:left="2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 xml:space="preserve">POLOŽKA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246C4" w14:textId="77777777" w:rsidR="00100520" w:rsidRPr="00100520" w:rsidRDefault="00100520" w:rsidP="00D84164">
            <w:pPr>
              <w:spacing w:line="252" w:lineRule="auto"/>
              <w:ind w:left="2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 xml:space="preserve">Text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18A0B" w14:textId="77777777" w:rsidR="00100520" w:rsidRPr="00100520" w:rsidRDefault="00100520" w:rsidP="00D84164">
            <w:pPr>
              <w:spacing w:line="252" w:lineRule="auto"/>
              <w:ind w:left="2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 xml:space="preserve">        tis. Kč </w:t>
            </w:r>
          </w:p>
        </w:tc>
      </w:tr>
      <w:tr w:rsidR="00100520" w:rsidRPr="00100520" w14:paraId="6CCCDD11" w14:textId="77777777" w:rsidTr="00D84164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BFD3" w14:textId="77777777" w:rsidR="00100520" w:rsidRPr="00100520" w:rsidRDefault="00100520" w:rsidP="00D84164">
            <w:pPr>
              <w:spacing w:line="252" w:lineRule="auto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859" w14:textId="77777777" w:rsidR="00100520" w:rsidRPr="00100520" w:rsidRDefault="00100520" w:rsidP="00D84164">
            <w:pPr>
              <w:spacing w:line="252" w:lineRule="auto"/>
              <w:ind w:left="2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87E1" w14:textId="77777777" w:rsidR="00100520" w:rsidRPr="00100520" w:rsidRDefault="00100520" w:rsidP="00D84164">
            <w:pPr>
              <w:spacing w:line="252" w:lineRule="auto"/>
              <w:ind w:left="84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>6121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8965" w14:textId="77777777" w:rsidR="00100520" w:rsidRPr="00100520" w:rsidRDefault="00100520" w:rsidP="00D84164">
            <w:pPr>
              <w:spacing w:line="252" w:lineRule="auto"/>
              <w:ind w:left="2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 xml:space="preserve">Budovy, haly a stavby, ORG 26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CC8B" w14:textId="77777777" w:rsidR="00100520" w:rsidRPr="00100520" w:rsidRDefault="00100520" w:rsidP="00D84164">
            <w:pPr>
              <w:spacing w:line="252" w:lineRule="auto"/>
              <w:ind w:right="5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00520">
              <w:rPr>
                <w:rFonts w:cs="Calibri"/>
                <w:color w:val="000000"/>
                <w:sz w:val="20"/>
                <w:szCs w:val="20"/>
              </w:rPr>
              <w:t xml:space="preserve">55 </w:t>
            </w:r>
          </w:p>
        </w:tc>
      </w:tr>
    </w:tbl>
    <w:p w14:paraId="668ABE89" w14:textId="18445BE1" w:rsidR="00BA030A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920FFC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="00F36D84">
        <w:rPr>
          <w:rFonts w:asciiTheme="minorHAnsi" w:hAnsiTheme="minorHAnsi" w:cstheme="minorHAnsi"/>
          <w:szCs w:val="24"/>
        </w:rPr>
        <w:t>6</w:t>
      </w:r>
      <w:r w:rsidRPr="00920FFC">
        <w:rPr>
          <w:rFonts w:asciiTheme="minorHAnsi" w:hAnsiTheme="minorHAnsi" w:cstheme="minorHAnsi"/>
          <w:szCs w:val="24"/>
        </w:rPr>
        <w:t>A</w:t>
      </w:r>
      <w:proofErr w:type="gramEnd"/>
      <w:r w:rsidRPr="00920FFC">
        <w:rPr>
          <w:rFonts w:asciiTheme="minorHAnsi" w:hAnsiTheme="minorHAnsi" w:cstheme="minorHAnsi"/>
          <w:szCs w:val="24"/>
        </w:rPr>
        <w:t>/0N/</w:t>
      </w:r>
      <w:r w:rsidR="00F36D84">
        <w:rPr>
          <w:rFonts w:asciiTheme="minorHAnsi" w:hAnsiTheme="minorHAnsi" w:cstheme="minorHAnsi"/>
          <w:szCs w:val="24"/>
        </w:rPr>
        <w:t>1</w:t>
      </w:r>
      <w:r w:rsidRPr="00920FFC">
        <w:rPr>
          <w:rFonts w:asciiTheme="minorHAnsi" w:hAnsiTheme="minorHAnsi" w:cstheme="minorHAnsi"/>
          <w:szCs w:val="24"/>
        </w:rPr>
        <w:t>Z</w:t>
      </w:r>
    </w:p>
    <w:p w14:paraId="313A2317" w14:textId="77777777" w:rsidR="00D82CFC" w:rsidRPr="00920FFC" w:rsidRDefault="00D82CFC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248EE54E" w14:textId="1563311E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>Rozpočtové opatření zastupitelstva města na r. 2024 č. 42 (mat. č. 324/2024)</w:t>
      </w:r>
    </w:p>
    <w:p w14:paraId="21FBAE03" w14:textId="0824BC95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32</w:t>
      </w:r>
      <w:r>
        <w:rPr>
          <w:rFonts w:asciiTheme="minorHAnsi" w:hAnsiTheme="minorHAnsi" w:cstheme="minorHAnsi"/>
          <w:b/>
          <w:szCs w:val="24"/>
          <w:u w:val="single"/>
        </w:rPr>
        <w:t>8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F4F7657" w14:textId="77777777" w:rsidR="00BA030A" w:rsidRPr="00920FFC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03F5EEB" w14:textId="528A42AA" w:rsidR="00806810" w:rsidRPr="00347710" w:rsidRDefault="00347710" w:rsidP="00347710">
      <w:pPr>
        <w:jc w:val="both"/>
        <w:rPr>
          <w:rFonts w:cs="Arial"/>
          <w:b/>
          <w:szCs w:val="24"/>
        </w:rPr>
      </w:pPr>
      <w:r w:rsidRPr="00347710">
        <w:rPr>
          <w:rFonts w:cs="Arial"/>
          <w:b/>
          <w:szCs w:val="24"/>
        </w:rPr>
        <w:t>I.</w:t>
      </w:r>
      <w:r>
        <w:rPr>
          <w:rFonts w:cs="Arial"/>
          <w:b/>
          <w:szCs w:val="24"/>
        </w:rPr>
        <w:t xml:space="preserve"> </w:t>
      </w:r>
      <w:r w:rsidR="00806810" w:rsidRPr="00347710">
        <w:rPr>
          <w:rFonts w:cs="Arial"/>
          <w:b/>
          <w:szCs w:val="24"/>
        </w:rPr>
        <w:t xml:space="preserve">Předkládá </w:t>
      </w:r>
    </w:p>
    <w:p w14:paraId="5A293735" w14:textId="77777777" w:rsidR="00806810" w:rsidRDefault="00806810" w:rsidP="00806810">
      <w:pPr>
        <w:jc w:val="both"/>
        <w:rPr>
          <w:rFonts w:cs="Arial"/>
          <w:b/>
          <w:bCs/>
          <w:szCs w:val="24"/>
        </w:rPr>
      </w:pPr>
      <w:r w:rsidRPr="00241B19">
        <w:rPr>
          <w:rFonts w:cs="Arial"/>
          <w:b/>
          <w:bCs/>
          <w:szCs w:val="24"/>
        </w:rPr>
        <w:t>ZM Sezimovo Ústí ke schválení</w:t>
      </w:r>
    </w:p>
    <w:p w14:paraId="4D3DC446" w14:textId="77777777" w:rsidR="00806810" w:rsidRDefault="00806810" w:rsidP="00806810">
      <w:pPr>
        <w:pStyle w:val="Odstavecseseznamem"/>
        <w:ind w:left="0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rozpočtové opatření ZM č. 42</w:t>
      </w:r>
    </w:p>
    <w:p w14:paraId="559F7FBB" w14:textId="77777777" w:rsidR="00806810" w:rsidRDefault="00806810" w:rsidP="00806810">
      <w:pPr>
        <w:spacing w:after="5"/>
        <w:ind w:left="10" w:hanging="10"/>
        <w:jc w:val="both"/>
        <w:rPr>
          <w:rFonts w:cs="Calibri"/>
          <w:b/>
          <w:i/>
          <w:color w:val="000000"/>
          <w:szCs w:val="24"/>
        </w:rPr>
      </w:pPr>
      <w:r>
        <w:rPr>
          <w:rFonts w:cs="Calibri"/>
          <w:color w:val="000000"/>
        </w:rPr>
        <w:t xml:space="preserve">Název: Navýšení provozního příspěvku PO Mateřská škola Sezimovo Ústí, Lipová 649 z důvodu změny odpisového plánu vč. souvisejícího odvodu z fondu investic a navýšení nákladů na pojištění majetku </w:t>
      </w:r>
    </w:p>
    <w:p w14:paraId="62F3FBA7" w14:textId="77777777" w:rsidR="00806810" w:rsidRPr="00806810" w:rsidRDefault="00806810" w:rsidP="00806810">
      <w:pPr>
        <w:spacing w:after="5"/>
        <w:ind w:left="4258" w:firstLine="698"/>
        <w:jc w:val="both"/>
        <w:rPr>
          <w:rFonts w:cs="Arial"/>
          <w:sz w:val="20"/>
          <w:szCs w:val="20"/>
        </w:rPr>
      </w:pPr>
      <w:r w:rsidRPr="00806810">
        <w:rPr>
          <w:rFonts w:cs="Arial"/>
          <w:sz w:val="20"/>
          <w:szCs w:val="20"/>
        </w:rPr>
        <w:t>            tis. 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4"/>
      </w:tblGrid>
      <w:tr w:rsidR="00806810" w:rsidRPr="00806810" w14:paraId="3EFC3634" w14:textId="77777777" w:rsidTr="006A292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23E3" w14:textId="77777777" w:rsidR="00806810" w:rsidRPr="00806810" w:rsidRDefault="00806810" w:rsidP="006A2920">
            <w:pPr>
              <w:jc w:val="both"/>
              <w:rPr>
                <w:rFonts w:cs="Arial"/>
                <w:sz w:val="20"/>
                <w:szCs w:val="20"/>
              </w:rPr>
            </w:pPr>
            <w:r w:rsidRPr="00806810">
              <w:rPr>
                <w:rFonts w:cs="Arial"/>
                <w:sz w:val="20"/>
                <w:szCs w:val="20"/>
              </w:rPr>
              <w:t>Nedaňové příjmy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9CB9" w14:textId="77777777" w:rsidR="00806810" w:rsidRPr="00806810" w:rsidRDefault="00806810" w:rsidP="006A2920">
            <w:pPr>
              <w:ind w:right="175"/>
              <w:jc w:val="right"/>
              <w:rPr>
                <w:rFonts w:cs="Arial"/>
                <w:sz w:val="20"/>
                <w:szCs w:val="20"/>
              </w:rPr>
            </w:pPr>
            <w:r w:rsidRPr="00806810">
              <w:rPr>
                <w:rFonts w:cs="Arial"/>
                <w:sz w:val="20"/>
                <w:szCs w:val="20"/>
              </w:rPr>
              <w:t>37</w:t>
            </w:r>
          </w:p>
        </w:tc>
      </w:tr>
      <w:tr w:rsidR="00806810" w:rsidRPr="00806810" w14:paraId="2412DEFC" w14:textId="77777777" w:rsidTr="006A292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504A" w14:textId="77777777" w:rsidR="00806810" w:rsidRPr="00806810" w:rsidRDefault="00806810" w:rsidP="006A2920">
            <w:pPr>
              <w:jc w:val="both"/>
              <w:rPr>
                <w:rFonts w:cs="Arial"/>
                <w:sz w:val="20"/>
                <w:szCs w:val="20"/>
              </w:rPr>
            </w:pPr>
            <w:r w:rsidRPr="00806810">
              <w:rPr>
                <w:rFonts w:cs="Arial"/>
                <w:sz w:val="20"/>
                <w:szCs w:val="20"/>
              </w:rPr>
              <w:t>Běžné výdaje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1A32" w14:textId="77777777" w:rsidR="00806810" w:rsidRPr="00806810" w:rsidRDefault="00806810" w:rsidP="006A2920">
            <w:pPr>
              <w:ind w:left="742" w:right="-392" w:hanging="425"/>
              <w:jc w:val="center"/>
              <w:rPr>
                <w:rFonts w:cs="Arial"/>
                <w:sz w:val="20"/>
                <w:szCs w:val="20"/>
              </w:rPr>
            </w:pPr>
            <w:r w:rsidRPr="00806810">
              <w:rPr>
                <w:rFonts w:cs="Arial"/>
                <w:sz w:val="20"/>
                <w:szCs w:val="20"/>
              </w:rPr>
              <w:t xml:space="preserve">         37</w:t>
            </w:r>
          </w:p>
        </w:tc>
      </w:tr>
      <w:tr w:rsidR="00806810" w:rsidRPr="00806810" w14:paraId="4CED1849" w14:textId="77777777" w:rsidTr="006A292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35E7" w14:textId="77777777" w:rsidR="00806810" w:rsidRPr="00806810" w:rsidRDefault="00806810" w:rsidP="006A2920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06810">
              <w:rPr>
                <w:rFonts w:cs="Arial"/>
                <w:b/>
                <w:sz w:val="20"/>
                <w:szCs w:val="20"/>
              </w:rPr>
              <w:t>Saldo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95EA" w14:textId="77777777" w:rsidR="00806810" w:rsidRPr="00806810" w:rsidRDefault="00806810" w:rsidP="006A2920">
            <w:pPr>
              <w:ind w:right="200"/>
              <w:jc w:val="right"/>
              <w:rPr>
                <w:rFonts w:cs="Arial"/>
                <w:b/>
                <w:sz w:val="20"/>
                <w:szCs w:val="20"/>
              </w:rPr>
            </w:pPr>
            <w:r w:rsidRPr="00806810">
              <w:rPr>
                <w:rFonts w:cs="Arial"/>
                <w:b/>
                <w:sz w:val="20"/>
                <w:szCs w:val="20"/>
              </w:rPr>
              <w:t xml:space="preserve">   0</w:t>
            </w:r>
          </w:p>
        </w:tc>
      </w:tr>
    </w:tbl>
    <w:p w14:paraId="3EC9970A" w14:textId="77777777" w:rsidR="00806810" w:rsidRPr="00806810" w:rsidRDefault="00806810" w:rsidP="00806810">
      <w:pPr>
        <w:spacing w:after="5"/>
        <w:ind w:left="10" w:hanging="10"/>
        <w:jc w:val="both"/>
        <w:rPr>
          <w:rFonts w:cs="Calibri"/>
          <w:caps/>
          <w:sz w:val="20"/>
          <w:szCs w:val="20"/>
        </w:rPr>
      </w:pPr>
    </w:p>
    <w:p w14:paraId="56B43166" w14:textId="77777777" w:rsidR="00806810" w:rsidRPr="00806810" w:rsidRDefault="00806810" w:rsidP="00806810">
      <w:pPr>
        <w:spacing w:after="5"/>
        <w:ind w:left="10" w:hanging="10"/>
        <w:jc w:val="both"/>
        <w:rPr>
          <w:rFonts w:cs="Calibri"/>
          <w:caps/>
          <w:sz w:val="20"/>
          <w:szCs w:val="20"/>
        </w:rPr>
      </w:pPr>
      <w:r w:rsidRPr="00806810">
        <w:rPr>
          <w:rFonts w:cs="Calibri"/>
          <w:caps/>
          <w:sz w:val="20"/>
          <w:szCs w:val="20"/>
        </w:rPr>
        <w:t>Změna závazných ukazatelů – rozpočtová věta</w:t>
      </w:r>
    </w:p>
    <w:tbl>
      <w:tblPr>
        <w:tblW w:w="7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20"/>
        <w:gridCol w:w="1085"/>
        <w:gridCol w:w="3692"/>
        <w:gridCol w:w="1573"/>
      </w:tblGrid>
      <w:tr w:rsidR="00806810" w:rsidRPr="00806810" w14:paraId="0698B1CF" w14:textId="77777777" w:rsidTr="006A292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7FCEE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ORJ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1F5C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Odd.§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2F1A7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565A" w14:textId="77777777" w:rsidR="00806810" w:rsidRPr="00806810" w:rsidRDefault="00806810" w:rsidP="006A2920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6ADDC" w14:textId="77777777" w:rsidR="00806810" w:rsidRPr="00806810" w:rsidRDefault="00806810" w:rsidP="006A2920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tis. Kč</w:t>
            </w:r>
          </w:p>
        </w:tc>
      </w:tr>
      <w:tr w:rsidR="00806810" w:rsidRPr="00806810" w14:paraId="04F48798" w14:textId="77777777" w:rsidTr="006A292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005B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78B3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3111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5C78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5331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B41BB" w14:textId="77777777" w:rsidR="00806810" w:rsidRPr="00806810" w:rsidRDefault="00806810" w:rsidP="006A292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Neinvestiční příspěvky zřízeným PO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5907B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</w:tr>
      <w:tr w:rsidR="00806810" w:rsidRPr="00806810" w14:paraId="40EF2A6D" w14:textId="77777777" w:rsidTr="006A292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27B95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C0CB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6171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01865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2122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9CB5" w14:textId="77777777" w:rsidR="00806810" w:rsidRPr="00806810" w:rsidRDefault="00806810" w:rsidP="006A292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Příjem z odvodů PO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8034" w14:textId="77777777" w:rsidR="00806810" w:rsidRPr="00806810" w:rsidRDefault="00806810" w:rsidP="006A2920">
            <w:pPr>
              <w:spacing w:line="276" w:lineRule="auto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806810">
              <w:rPr>
                <w:rFonts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</w:tr>
    </w:tbl>
    <w:p w14:paraId="4648921C" w14:textId="77777777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920FFC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7</w:t>
      </w:r>
      <w:r w:rsidRPr="00920FFC">
        <w:rPr>
          <w:rFonts w:asciiTheme="minorHAnsi" w:hAnsiTheme="minorHAnsi" w:cstheme="minorHAnsi"/>
          <w:szCs w:val="24"/>
        </w:rPr>
        <w:t>A</w:t>
      </w:r>
      <w:proofErr w:type="gramEnd"/>
      <w:r w:rsidRPr="00920FFC">
        <w:rPr>
          <w:rFonts w:asciiTheme="minorHAnsi" w:hAnsiTheme="minorHAnsi" w:cstheme="minorHAnsi"/>
          <w:szCs w:val="24"/>
        </w:rPr>
        <w:t>/0N/0Z</w:t>
      </w:r>
    </w:p>
    <w:p w14:paraId="23D5C272" w14:textId="77777777" w:rsidR="00BA030A" w:rsidRP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18FFAC7E" w14:textId="7F5F136D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>Oprava chodníku v ulici Svépomoc (proti garážím) – VZ (mat. č. 325/2024)</w:t>
      </w:r>
    </w:p>
    <w:p w14:paraId="18979F99" w14:textId="77777777" w:rsidR="00C475A0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32</w:t>
      </w:r>
      <w:r>
        <w:rPr>
          <w:rFonts w:asciiTheme="minorHAnsi" w:hAnsiTheme="minorHAnsi" w:cstheme="minorHAnsi"/>
          <w:b/>
          <w:szCs w:val="24"/>
          <w:u w:val="single"/>
        </w:rPr>
        <w:t>9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  <w:r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16C70B10" w14:textId="580A276F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169AC41" w14:textId="77777777" w:rsidR="00C475A0" w:rsidRPr="00BE3214" w:rsidRDefault="00C475A0" w:rsidP="00C475A0">
      <w:pPr>
        <w:jc w:val="both"/>
        <w:rPr>
          <w:rFonts w:cs="Calibri"/>
          <w:b/>
          <w:szCs w:val="24"/>
        </w:rPr>
      </w:pPr>
      <w:r w:rsidRPr="00BE3214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Bere na vědomí</w:t>
      </w:r>
    </w:p>
    <w:p w14:paraId="7E02382A" w14:textId="77777777" w:rsidR="00C475A0" w:rsidRPr="00685D6B" w:rsidRDefault="00C475A0" w:rsidP="00C475A0">
      <w:pPr>
        <w:contextualSpacing/>
        <w:jc w:val="both"/>
      </w:pPr>
      <w:r>
        <w:t>zápis o posouzení a hodnocení podaných</w:t>
      </w:r>
      <w:r w:rsidRPr="00735E86">
        <w:t xml:space="preserve"> nabídek týkající se výběrového řízení na výběr dodavatele na stavební zakázku: </w:t>
      </w:r>
      <w:r>
        <w:t>„</w:t>
      </w:r>
      <w:r w:rsidRPr="00361537">
        <w:t>Oprava chodníku v ulici Svépomoc (proti garážím)</w:t>
      </w:r>
      <w:r w:rsidRPr="00685D6B">
        <w:t>“.</w:t>
      </w:r>
    </w:p>
    <w:p w14:paraId="28280553" w14:textId="77777777" w:rsidR="00C475A0" w:rsidRDefault="00C475A0" w:rsidP="00C475A0">
      <w:pPr>
        <w:contextualSpacing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II. </w:t>
      </w:r>
      <w:r w:rsidRPr="008B4CAE">
        <w:rPr>
          <w:rFonts w:cs="Calibri"/>
          <w:b/>
          <w:szCs w:val="24"/>
        </w:rPr>
        <w:t>S</w:t>
      </w:r>
      <w:r>
        <w:rPr>
          <w:rFonts w:cs="Calibri"/>
          <w:b/>
          <w:szCs w:val="24"/>
        </w:rPr>
        <w:t>chvaluje</w:t>
      </w:r>
    </w:p>
    <w:p w14:paraId="226109FC" w14:textId="77777777" w:rsidR="00C475A0" w:rsidRPr="00F84B3E" w:rsidRDefault="00C475A0" w:rsidP="00C475A0">
      <w:pPr>
        <w:contextualSpacing/>
        <w:jc w:val="both"/>
        <w:rPr>
          <w:rFonts w:cs="Calibri"/>
          <w:b/>
          <w:szCs w:val="24"/>
        </w:rPr>
      </w:pPr>
      <w:r>
        <w:t>u</w:t>
      </w:r>
      <w:r w:rsidRPr="00F96988">
        <w:t>zavření</w:t>
      </w:r>
      <w:r>
        <w:t xml:space="preserve"> </w:t>
      </w:r>
      <w:r w:rsidRPr="00F96988">
        <w:t xml:space="preserve">smlouvy </w:t>
      </w:r>
      <w:r>
        <w:t xml:space="preserve">o dílo na realizaci akce: </w:t>
      </w:r>
      <w:r w:rsidRPr="003139C4">
        <w:t>„Oprava chodníku v ulici Svépomoc (proti garážím)“</w:t>
      </w:r>
      <w:r>
        <w:t xml:space="preserve"> </w:t>
      </w:r>
      <w:r w:rsidRPr="00F96988">
        <w:t>s uchazečem</w:t>
      </w:r>
      <w:r w:rsidRPr="00735E86">
        <w:t xml:space="preserve">, který předložil nabídku, vyhodnocenou jako nejlepší, kterou je </w:t>
      </w:r>
      <w:r w:rsidRPr="00F84B3E">
        <w:t>PL BEKO s.r.o.</w:t>
      </w:r>
      <w:r>
        <w:t xml:space="preserve">, </w:t>
      </w:r>
      <w:r w:rsidRPr="00F84B3E">
        <w:t>Olší 20, 391 61 Opařany</w:t>
      </w:r>
      <w:r>
        <w:t>,</w:t>
      </w:r>
      <w:r w:rsidRPr="00F96988">
        <w:t xml:space="preserve"> </w:t>
      </w:r>
      <w:r w:rsidRPr="00F84B3E">
        <w:t xml:space="preserve">IČO: 280 76 826, </w:t>
      </w:r>
      <w:r w:rsidRPr="00F96988">
        <w:t xml:space="preserve">nabídková cena </w:t>
      </w:r>
      <w:r>
        <w:t xml:space="preserve">za dílo činí 1.489.855,61 </w:t>
      </w:r>
      <w:r w:rsidRPr="005A2861">
        <w:t xml:space="preserve">Kč </w:t>
      </w:r>
      <w:r w:rsidRPr="00F96988">
        <w:t>bez DPH</w:t>
      </w:r>
      <w:r>
        <w:t>,</w:t>
      </w:r>
      <w:r w:rsidRPr="00100A0F">
        <w:t xml:space="preserve"> </w:t>
      </w:r>
      <w:r>
        <w:t>1.802.725,00</w:t>
      </w:r>
      <w:r w:rsidRPr="00F84B3E">
        <w:t xml:space="preserve"> </w:t>
      </w:r>
      <w:r w:rsidRPr="005A2861">
        <w:t xml:space="preserve">Kč </w:t>
      </w:r>
      <w:r w:rsidRPr="00735E86">
        <w:t>s</w:t>
      </w:r>
      <w:r>
        <w:t> </w:t>
      </w:r>
      <w:r w:rsidRPr="00F96988">
        <w:t>DPH</w:t>
      </w:r>
      <w:r>
        <w:t xml:space="preserve"> </w:t>
      </w:r>
      <w:r w:rsidRPr="00F96988">
        <w:t>21</w:t>
      </w:r>
      <w:r>
        <w:t xml:space="preserve"> </w:t>
      </w:r>
      <w:r w:rsidRPr="00F96988">
        <w:t>%.</w:t>
      </w:r>
    </w:p>
    <w:p w14:paraId="3793E1D9" w14:textId="77777777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920FFC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7</w:t>
      </w:r>
      <w:r w:rsidRPr="00920FFC">
        <w:rPr>
          <w:rFonts w:asciiTheme="minorHAnsi" w:hAnsiTheme="minorHAnsi" w:cstheme="minorHAnsi"/>
          <w:szCs w:val="24"/>
        </w:rPr>
        <w:t>A</w:t>
      </w:r>
      <w:proofErr w:type="gramEnd"/>
      <w:r w:rsidRPr="00920FFC">
        <w:rPr>
          <w:rFonts w:asciiTheme="minorHAnsi" w:hAnsiTheme="minorHAnsi" w:cstheme="minorHAnsi"/>
          <w:szCs w:val="24"/>
        </w:rPr>
        <w:t>/0N/0Z</w:t>
      </w:r>
    </w:p>
    <w:p w14:paraId="659EC001" w14:textId="77777777" w:rsidR="00BA030A" w:rsidRP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2389185F" w14:textId="441BA5BD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>Navýšení kapacity školní družiny – ZŠ Švehlova (mat. č. 326/2024)</w:t>
      </w:r>
    </w:p>
    <w:p w14:paraId="662A6304" w14:textId="028B1A69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</w:t>
      </w:r>
      <w:r>
        <w:rPr>
          <w:rFonts w:asciiTheme="minorHAnsi" w:hAnsiTheme="minorHAnsi" w:cstheme="minorHAnsi"/>
          <w:b/>
          <w:szCs w:val="24"/>
          <w:u w:val="single"/>
        </w:rPr>
        <w:t>30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3257F6D" w14:textId="77777777" w:rsidR="00BA030A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67A0A03" w14:textId="77777777" w:rsidR="00F2636E" w:rsidRPr="00C475A0" w:rsidRDefault="00F2636E" w:rsidP="00F2636E">
      <w:pPr>
        <w:pStyle w:val="Zkladntext"/>
        <w:rPr>
          <w:rFonts w:asciiTheme="minorHAnsi" w:hAnsiTheme="minorHAnsi" w:cstheme="minorHAnsi"/>
          <w:b/>
          <w:sz w:val="24"/>
        </w:rPr>
      </w:pPr>
      <w:r w:rsidRPr="00C475A0">
        <w:rPr>
          <w:rFonts w:asciiTheme="minorHAnsi" w:hAnsiTheme="minorHAnsi" w:cstheme="minorHAnsi"/>
          <w:b/>
          <w:sz w:val="24"/>
        </w:rPr>
        <w:t>I. Schvaluje</w:t>
      </w:r>
    </w:p>
    <w:p w14:paraId="62DEDEE4" w14:textId="1194088D" w:rsidR="00F2636E" w:rsidRPr="00C475A0" w:rsidRDefault="00F2636E" w:rsidP="00F2636E">
      <w:pPr>
        <w:pStyle w:val="Zkladntext"/>
        <w:jc w:val="both"/>
        <w:rPr>
          <w:rFonts w:asciiTheme="minorHAnsi" w:hAnsiTheme="minorHAnsi" w:cstheme="minorHAnsi"/>
          <w:sz w:val="24"/>
        </w:rPr>
      </w:pPr>
      <w:r w:rsidRPr="00C475A0">
        <w:rPr>
          <w:rFonts w:asciiTheme="minorHAnsi" w:hAnsiTheme="minorHAnsi" w:cstheme="minorHAnsi"/>
          <w:sz w:val="24"/>
        </w:rPr>
        <w:lastRenderedPageBreak/>
        <w:t xml:space="preserve">navýšení počtu žáků ve školní družině v Základní škole Sezimovo Ústí, Švehlova 111, okres Tábor, </w:t>
      </w:r>
      <w:r w:rsidR="00347710">
        <w:rPr>
          <w:rFonts w:asciiTheme="minorHAnsi" w:hAnsiTheme="minorHAnsi" w:cstheme="minorHAnsi"/>
          <w:sz w:val="24"/>
        </w:rPr>
        <w:br/>
      </w:r>
      <w:r w:rsidRPr="00C475A0">
        <w:rPr>
          <w:rFonts w:asciiTheme="minorHAnsi" w:hAnsiTheme="minorHAnsi" w:cstheme="minorHAnsi"/>
          <w:sz w:val="24"/>
        </w:rPr>
        <w:t>IČ: 709 38 300, sídlem: Švehlova 111, 391 01 Sezimovo Ústí tak, že nejvyšší počet žáků ve školní družině základní školy se navyšuje na maximální počet 1</w:t>
      </w:r>
      <w:r>
        <w:rPr>
          <w:rFonts w:asciiTheme="minorHAnsi" w:hAnsiTheme="minorHAnsi" w:cstheme="minorHAnsi"/>
          <w:sz w:val="24"/>
        </w:rPr>
        <w:t>0</w:t>
      </w:r>
      <w:r w:rsidRPr="00C475A0">
        <w:rPr>
          <w:rFonts w:asciiTheme="minorHAnsi" w:hAnsiTheme="minorHAnsi" w:cstheme="minorHAnsi"/>
          <w:sz w:val="24"/>
        </w:rPr>
        <w:t xml:space="preserve">5 žáků, namísto 100 žáků, </w:t>
      </w:r>
      <w:r>
        <w:rPr>
          <w:rFonts w:asciiTheme="minorHAnsi" w:hAnsiTheme="minorHAnsi" w:cstheme="minorHAnsi"/>
          <w:sz w:val="24"/>
        </w:rPr>
        <w:t xml:space="preserve">a podání žádosti </w:t>
      </w:r>
      <w:r w:rsidRPr="00C475A0">
        <w:rPr>
          <w:rFonts w:asciiTheme="minorHAnsi" w:hAnsiTheme="minorHAnsi" w:cstheme="minorHAnsi"/>
          <w:sz w:val="24"/>
        </w:rPr>
        <w:t>ke Krajskému úřadu Jihočeského kraje, sídlem: U Zimního stadionu 1952/2, 370 76 České Budějovice.</w:t>
      </w:r>
    </w:p>
    <w:p w14:paraId="79180525" w14:textId="1B19CDD0" w:rsidR="00C475A0" w:rsidRPr="00C475A0" w:rsidRDefault="00C475A0" w:rsidP="00C475A0">
      <w:pPr>
        <w:pStyle w:val="Zkladntext"/>
        <w:rPr>
          <w:rFonts w:asciiTheme="minorHAnsi" w:hAnsiTheme="minorHAnsi" w:cstheme="minorHAnsi"/>
          <w:b/>
          <w:sz w:val="24"/>
        </w:rPr>
      </w:pPr>
      <w:r w:rsidRPr="00C475A0">
        <w:rPr>
          <w:rFonts w:asciiTheme="minorHAnsi" w:hAnsiTheme="minorHAnsi" w:cstheme="minorHAnsi"/>
          <w:b/>
          <w:sz w:val="24"/>
        </w:rPr>
        <w:t>I</w:t>
      </w:r>
      <w:r w:rsidR="00F2636E">
        <w:rPr>
          <w:rFonts w:asciiTheme="minorHAnsi" w:hAnsiTheme="minorHAnsi" w:cstheme="minorHAnsi"/>
          <w:b/>
          <w:sz w:val="24"/>
        </w:rPr>
        <w:t>I</w:t>
      </w:r>
      <w:r w:rsidRPr="00C475A0">
        <w:rPr>
          <w:rFonts w:asciiTheme="minorHAnsi" w:hAnsiTheme="minorHAnsi" w:cstheme="minorHAnsi"/>
          <w:b/>
          <w:sz w:val="24"/>
        </w:rPr>
        <w:t>. Schvaluje</w:t>
      </w:r>
    </w:p>
    <w:p w14:paraId="298A5800" w14:textId="7718C503" w:rsidR="00C475A0" w:rsidRPr="00C475A0" w:rsidRDefault="00C475A0" w:rsidP="00C475A0">
      <w:pPr>
        <w:pStyle w:val="Zkladntext"/>
        <w:jc w:val="both"/>
        <w:rPr>
          <w:rFonts w:asciiTheme="minorHAnsi" w:hAnsiTheme="minorHAnsi" w:cstheme="minorHAnsi"/>
          <w:sz w:val="24"/>
        </w:rPr>
      </w:pPr>
      <w:r w:rsidRPr="00C475A0">
        <w:rPr>
          <w:rFonts w:asciiTheme="minorHAnsi" w:hAnsiTheme="minorHAnsi" w:cstheme="minorHAnsi"/>
          <w:sz w:val="24"/>
        </w:rPr>
        <w:t xml:space="preserve">navýšení počtu žáků ve školní družině v Základní škole Sezimovo Ústí, Švehlova 111, okres Tábor, </w:t>
      </w:r>
      <w:r w:rsidR="00347710">
        <w:rPr>
          <w:rFonts w:asciiTheme="minorHAnsi" w:hAnsiTheme="minorHAnsi" w:cstheme="minorHAnsi"/>
          <w:sz w:val="24"/>
        </w:rPr>
        <w:br/>
      </w:r>
      <w:r w:rsidRPr="00C475A0">
        <w:rPr>
          <w:rFonts w:asciiTheme="minorHAnsi" w:hAnsiTheme="minorHAnsi" w:cstheme="minorHAnsi"/>
          <w:sz w:val="24"/>
        </w:rPr>
        <w:t xml:space="preserve">IČ: 709 38 300, sídlem: Švehlova 111, 391 01 Sezimovo Ústí tak, že nejvyšší počet žáků ve školní družině základní školy se navyšuje </w:t>
      </w:r>
      <w:r w:rsidR="00F2636E">
        <w:rPr>
          <w:rFonts w:asciiTheme="minorHAnsi" w:hAnsiTheme="minorHAnsi" w:cstheme="minorHAnsi"/>
          <w:sz w:val="24"/>
        </w:rPr>
        <w:t xml:space="preserve">od 01.09.2025 </w:t>
      </w:r>
      <w:r w:rsidRPr="00C475A0">
        <w:rPr>
          <w:rFonts w:asciiTheme="minorHAnsi" w:hAnsiTheme="minorHAnsi" w:cstheme="minorHAnsi"/>
          <w:sz w:val="24"/>
        </w:rPr>
        <w:t>na maximální počet 150 žáků, namísto 10</w:t>
      </w:r>
      <w:r w:rsidR="00F2636E">
        <w:rPr>
          <w:rFonts w:asciiTheme="minorHAnsi" w:hAnsiTheme="minorHAnsi" w:cstheme="minorHAnsi"/>
          <w:sz w:val="24"/>
        </w:rPr>
        <w:t>5</w:t>
      </w:r>
      <w:r w:rsidRPr="00C475A0">
        <w:rPr>
          <w:rFonts w:asciiTheme="minorHAnsi" w:hAnsiTheme="minorHAnsi" w:cstheme="minorHAnsi"/>
          <w:sz w:val="24"/>
        </w:rPr>
        <w:t xml:space="preserve"> žáků, </w:t>
      </w:r>
      <w:r w:rsidR="00F2636E">
        <w:rPr>
          <w:rFonts w:asciiTheme="minorHAnsi" w:hAnsiTheme="minorHAnsi" w:cstheme="minorHAnsi"/>
          <w:sz w:val="24"/>
        </w:rPr>
        <w:t xml:space="preserve">a podání žádosti </w:t>
      </w:r>
      <w:r w:rsidRPr="00C475A0">
        <w:rPr>
          <w:rFonts w:asciiTheme="minorHAnsi" w:hAnsiTheme="minorHAnsi" w:cstheme="minorHAnsi"/>
          <w:sz w:val="24"/>
        </w:rPr>
        <w:t>ke Krajskému úřadu Jihočeského kraje, sídlem: U Zimního stadionu 1952/2, 370 76 České Budějovice.</w:t>
      </w:r>
    </w:p>
    <w:p w14:paraId="2C3405EE" w14:textId="77777777" w:rsidR="00BA030A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C475A0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C475A0">
        <w:rPr>
          <w:rFonts w:asciiTheme="minorHAnsi" w:hAnsiTheme="minorHAnsi" w:cstheme="minorHAnsi"/>
          <w:szCs w:val="24"/>
        </w:rPr>
        <w:t>7A</w:t>
      </w:r>
      <w:proofErr w:type="gramEnd"/>
      <w:r w:rsidRPr="00C475A0">
        <w:rPr>
          <w:rFonts w:asciiTheme="minorHAnsi" w:hAnsiTheme="minorHAnsi" w:cstheme="minorHAnsi"/>
          <w:szCs w:val="24"/>
        </w:rPr>
        <w:t>/0N/0Z</w:t>
      </w:r>
    </w:p>
    <w:p w14:paraId="4CF2B082" w14:textId="77777777" w:rsidR="00F36D84" w:rsidRPr="00C475A0" w:rsidRDefault="00F36D84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5D78A9A2" w14:textId="15A01016" w:rsid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 xml:space="preserve">Výpůjčka </w:t>
      </w:r>
      <w:proofErr w:type="spellStart"/>
      <w:r w:rsidRPr="00BA030A">
        <w:rPr>
          <w:rFonts w:asciiTheme="minorHAnsi" w:hAnsiTheme="minorHAnsi" w:cstheme="minorHAnsi"/>
          <w:b/>
          <w:bCs/>
          <w:szCs w:val="24"/>
        </w:rPr>
        <w:t>Fierlingerovy</w:t>
      </w:r>
      <w:proofErr w:type="spellEnd"/>
      <w:r w:rsidRPr="00BA030A">
        <w:rPr>
          <w:rFonts w:asciiTheme="minorHAnsi" w:hAnsiTheme="minorHAnsi" w:cstheme="minorHAnsi"/>
          <w:b/>
          <w:bCs/>
          <w:szCs w:val="24"/>
        </w:rPr>
        <w:t xml:space="preserve"> vily – </w:t>
      </w:r>
      <w:proofErr w:type="spellStart"/>
      <w:r w:rsidRPr="00BA030A">
        <w:rPr>
          <w:rFonts w:asciiTheme="minorHAnsi" w:hAnsiTheme="minorHAnsi" w:cstheme="minorHAnsi"/>
          <w:b/>
          <w:bCs/>
          <w:szCs w:val="24"/>
        </w:rPr>
        <w:t>BFilm</w:t>
      </w:r>
      <w:proofErr w:type="spellEnd"/>
      <w:r w:rsidRPr="00BA030A">
        <w:rPr>
          <w:rFonts w:asciiTheme="minorHAnsi" w:hAnsiTheme="minorHAnsi" w:cstheme="minorHAnsi"/>
          <w:b/>
          <w:bCs/>
          <w:szCs w:val="24"/>
        </w:rPr>
        <w:t xml:space="preserve"> (mat. č. 327/2024)</w:t>
      </w:r>
    </w:p>
    <w:p w14:paraId="0723F949" w14:textId="229C61EA" w:rsidR="00BA030A" w:rsidRPr="00920FFC" w:rsidRDefault="00BA030A" w:rsidP="00BA030A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</w:t>
      </w:r>
      <w:r>
        <w:rPr>
          <w:rFonts w:asciiTheme="minorHAnsi" w:hAnsiTheme="minorHAnsi" w:cstheme="minorHAnsi"/>
          <w:b/>
          <w:szCs w:val="24"/>
          <w:u w:val="single"/>
        </w:rPr>
        <w:t>31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A1F207E" w14:textId="77777777" w:rsidR="00BA030A" w:rsidRPr="00920FFC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4FEDBC4" w14:textId="77777777" w:rsidR="00C475A0" w:rsidRPr="00773C60" w:rsidRDefault="00C475A0" w:rsidP="00C475A0">
      <w:pPr>
        <w:jc w:val="both"/>
        <w:rPr>
          <w:rFonts w:cs="Calibri"/>
          <w:b/>
          <w:bCs/>
          <w:szCs w:val="24"/>
        </w:rPr>
      </w:pPr>
      <w:r w:rsidRPr="00773C60">
        <w:rPr>
          <w:rFonts w:cs="Calibri"/>
          <w:b/>
          <w:bCs/>
          <w:szCs w:val="24"/>
        </w:rPr>
        <w:t xml:space="preserve">I. Schvaluje </w:t>
      </w:r>
    </w:p>
    <w:p w14:paraId="2041CC64" w14:textId="34A5C65B" w:rsidR="00C475A0" w:rsidRPr="00AE3278" w:rsidRDefault="00C475A0" w:rsidP="00C475A0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krátkodobou výpůjčku pozemku </w:t>
      </w:r>
      <w:proofErr w:type="spellStart"/>
      <w:r w:rsidRPr="00AE3278">
        <w:rPr>
          <w:rFonts w:cs="Calibri"/>
          <w:szCs w:val="24"/>
        </w:rPr>
        <w:t>parc.č</w:t>
      </w:r>
      <w:proofErr w:type="spellEnd"/>
      <w:r w:rsidRPr="00AE3278">
        <w:rPr>
          <w:rFonts w:cs="Calibri"/>
          <w:szCs w:val="24"/>
        </w:rPr>
        <w:t>. st. 184, druh pozemku: zastavěná plocha</w:t>
      </w:r>
      <w:r>
        <w:rPr>
          <w:rFonts w:cs="Calibri"/>
          <w:szCs w:val="24"/>
        </w:rPr>
        <w:br/>
      </w:r>
      <w:r w:rsidRPr="00AE3278">
        <w:rPr>
          <w:rFonts w:cs="Calibri"/>
          <w:szCs w:val="24"/>
        </w:rPr>
        <w:t>a nádvoří, o výměře 1.668  m</w:t>
      </w:r>
      <w:r w:rsidRPr="00AE3278">
        <w:rPr>
          <w:rFonts w:cs="Calibri"/>
          <w:szCs w:val="24"/>
          <w:vertAlign w:val="superscript"/>
        </w:rPr>
        <w:t>2</w:t>
      </w:r>
      <w:r w:rsidRPr="00AE3278">
        <w:rPr>
          <w:rFonts w:cs="Calibri"/>
          <w:szCs w:val="24"/>
        </w:rPr>
        <w:t>, s budovou Sezimovo Ústí č.p. 216, způsob využití: objekt k bydlení,</w:t>
      </w:r>
      <w:r>
        <w:rPr>
          <w:rFonts w:cs="Calibri"/>
          <w:szCs w:val="24"/>
        </w:rPr>
        <w:t xml:space="preserve"> části pozemku </w:t>
      </w:r>
      <w:proofErr w:type="spellStart"/>
      <w:r>
        <w:rPr>
          <w:rFonts w:cs="Calibri"/>
          <w:szCs w:val="24"/>
        </w:rPr>
        <w:t>parc.č</w:t>
      </w:r>
      <w:proofErr w:type="spellEnd"/>
      <w:r>
        <w:rPr>
          <w:rFonts w:cs="Calibri"/>
          <w:szCs w:val="24"/>
        </w:rPr>
        <w:t xml:space="preserve">. 644/1, druh pozemku: ostatní plocha, způsob využití: ostatní komunikace, </w:t>
      </w:r>
      <w:r w:rsidR="00347710">
        <w:rPr>
          <w:rFonts w:cs="Calibri"/>
          <w:szCs w:val="24"/>
        </w:rPr>
        <w:br/>
      </w:r>
      <w:r>
        <w:rPr>
          <w:rFonts w:cs="Calibri"/>
          <w:szCs w:val="24"/>
        </w:rPr>
        <w:t>o výměře cca 300 m</w:t>
      </w:r>
      <w:r w:rsidRPr="003136EE">
        <w:rPr>
          <w:rFonts w:cs="Calibri"/>
          <w:szCs w:val="24"/>
          <w:vertAlign w:val="superscript"/>
        </w:rPr>
        <w:t>2</w:t>
      </w:r>
      <w:r>
        <w:rPr>
          <w:rFonts w:cs="Calibri"/>
          <w:szCs w:val="24"/>
        </w:rPr>
        <w:t xml:space="preserve">, části pozemku </w:t>
      </w:r>
      <w:proofErr w:type="spellStart"/>
      <w:r>
        <w:rPr>
          <w:rFonts w:cs="Calibri"/>
          <w:szCs w:val="24"/>
        </w:rPr>
        <w:t>parc.č</w:t>
      </w:r>
      <w:proofErr w:type="spellEnd"/>
      <w:r>
        <w:rPr>
          <w:rFonts w:cs="Calibri"/>
          <w:szCs w:val="24"/>
        </w:rPr>
        <w:t>. 651/8, druh pozemku: ostatní plocha, způsob využití: zeleň, o výměře cca 700 m</w:t>
      </w:r>
      <w:r w:rsidRPr="00773C60">
        <w:rPr>
          <w:rFonts w:cs="Calibri"/>
          <w:szCs w:val="24"/>
          <w:vertAlign w:val="superscript"/>
        </w:rPr>
        <w:t>2</w:t>
      </w:r>
      <w:r>
        <w:rPr>
          <w:rFonts w:cs="Calibri"/>
          <w:szCs w:val="24"/>
        </w:rPr>
        <w:t xml:space="preserve">, vše LV č. 10001, obec a </w:t>
      </w:r>
      <w:proofErr w:type="spellStart"/>
      <w:r>
        <w:rPr>
          <w:rFonts w:cs="Calibri"/>
          <w:szCs w:val="24"/>
        </w:rPr>
        <w:t>k.ú</w:t>
      </w:r>
      <w:proofErr w:type="spellEnd"/>
      <w:r>
        <w:rPr>
          <w:rFonts w:cs="Calibri"/>
          <w:szCs w:val="24"/>
        </w:rPr>
        <w:t xml:space="preserve">. Sezimovo Ústí, na dobu určitou od 09.09.2024 až 25.09.2024, pro účely zázemí herců – kostymérna, maskérna, jídelna pro štáb, produkční kancelář apod., v rámci natáčení filmu Divočina společnosti </w:t>
      </w:r>
      <w:r w:rsidRPr="003136EE">
        <w:rPr>
          <w:rFonts w:cs="Calibri"/>
          <w:szCs w:val="24"/>
        </w:rPr>
        <w:t>BFILM.cz s.r.o.</w:t>
      </w:r>
      <w:r>
        <w:rPr>
          <w:rFonts w:cs="Calibri"/>
          <w:szCs w:val="24"/>
        </w:rPr>
        <w:t xml:space="preserve"> sídlem: </w:t>
      </w:r>
      <w:r w:rsidRPr="003136EE">
        <w:rPr>
          <w:rFonts w:cs="Calibri"/>
          <w:szCs w:val="24"/>
        </w:rPr>
        <w:t>Jaselská 294/29, 160 00 Praha 6 – Dejvice</w:t>
      </w:r>
      <w:r>
        <w:rPr>
          <w:rFonts w:cs="Calibri"/>
          <w:szCs w:val="24"/>
        </w:rPr>
        <w:t xml:space="preserve">, </w:t>
      </w:r>
      <w:r w:rsidRPr="003136EE">
        <w:rPr>
          <w:rFonts w:cs="Calibri"/>
          <w:szCs w:val="24"/>
        </w:rPr>
        <w:t>IČ: 05931258</w:t>
      </w:r>
      <w:r>
        <w:rPr>
          <w:rFonts w:cs="Calibri"/>
          <w:szCs w:val="24"/>
        </w:rPr>
        <w:t>.</w:t>
      </w:r>
    </w:p>
    <w:p w14:paraId="7275CD27" w14:textId="1BDBCE5F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920FFC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="00F36D84">
        <w:rPr>
          <w:rFonts w:asciiTheme="minorHAnsi" w:hAnsiTheme="minorHAnsi" w:cstheme="minorHAnsi"/>
          <w:szCs w:val="24"/>
        </w:rPr>
        <w:t>6</w:t>
      </w:r>
      <w:r w:rsidRPr="00920FFC">
        <w:rPr>
          <w:rFonts w:asciiTheme="minorHAnsi" w:hAnsiTheme="minorHAnsi" w:cstheme="minorHAnsi"/>
          <w:szCs w:val="24"/>
        </w:rPr>
        <w:t>A</w:t>
      </w:r>
      <w:proofErr w:type="gramEnd"/>
      <w:r w:rsidRPr="00920FFC">
        <w:rPr>
          <w:rFonts w:asciiTheme="minorHAnsi" w:hAnsiTheme="minorHAnsi" w:cstheme="minorHAnsi"/>
          <w:szCs w:val="24"/>
        </w:rPr>
        <w:t>/0N/</w:t>
      </w:r>
      <w:r w:rsidR="00F36D84">
        <w:rPr>
          <w:rFonts w:asciiTheme="minorHAnsi" w:hAnsiTheme="minorHAnsi" w:cstheme="minorHAnsi"/>
          <w:szCs w:val="24"/>
        </w:rPr>
        <w:t>1</w:t>
      </w:r>
      <w:r w:rsidRPr="00920FFC">
        <w:rPr>
          <w:rFonts w:asciiTheme="minorHAnsi" w:hAnsiTheme="minorHAnsi" w:cstheme="minorHAnsi"/>
          <w:szCs w:val="24"/>
        </w:rPr>
        <w:t>Z</w:t>
      </w:r>
    </w:p>
    <w:p w14:paraId="0AAB2778" w14:textId="77777777" w:rsidR="00BA030A" w:rsidRP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7910A3BC" w14:textId="49B96B07" w:rsidR="00BA030A" w:rsidRPr="00BA030A" w:rsidRDefault="00BA030A" w:rsidP="00BA030A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BA030A">
        <w:rPr>
          <w:rFonts w:asciiTheme="minorHAnsi" w:hAnsiTheme="minorHAnsi" w:cstheme="minorHAnsi"/>
          <w:b/>
          <w:bCs/>
          <w:szCs w:val="24"/>
        </w:rPr>
        <w:t>Investiční záměr – JUNÁK Tábor – Vykopávky Planá n/Luž. (mat. č. 328/2024)</w:t>
      </w:r>
    </w:p>
    <w:p w14:paraId="04FA70C9" w14:textId="44EA2CE8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>Usnesení č. 3</w:t>
      </w:r>
      <w:r>
        <w:rPr>
          <w:rFonts w:asciiTheme="minorHAnsi" w:hAnsiTheme="minorHAnsi" w:cstheme="minorHAnsi"/>
          <w:b/>
          <w:szCs w:val="24"/>
          <w:u w:val="single"/>
        </w:rPr>
        <w:t>32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6C57FBA" w14:textId="77777777" w:rsidR="00BA030A" w:rsidRPr="00920FFC" w:rsidRDefault="00BA030A" w:rsidP="00BA030A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824C767" w14:textId="77777777" w:rsidR="00C475A0" w:rsidRPr="00244949" w:rsidRDefault="00C475A0" w:rsidP="00C475A0">
      <w:pPr>
        <w:jc w:val="both"/>
        <w:rPr>
          <w:rFonts w:cs="Calibri"/>
          <w:b/>
          <w:szCs w:val="24"/>
        </w:rPr>
      </w:pPr>
      <w:r w:rsidRPr="00244949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Souhlasí</w:t>
      </w:r>
      <w:r w:rsidRPr="00244949">
        <w:rPr>
          <w:rFonts w:cs="Calibri"/>
          <w:b/>
          <w:szCs w:val="24"/>
        </w:rPr>
        <w:t xml:space="preserve"> </w:t>
      </w:r>
    </w:p>
    <w:p w14:paraId="06027DA2" w14:textId="77777777" w:rsidR="00C475A0" w:rsidRDefault="00C475A0" w:rsidP="00C475A0">
      <w:pPr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s</w:t>
      </w:r>
      <w:r w:rsidRPr="00A86EA4">
        <w:rPr>
          <w:rFonts w:cs="Calibri"/>
          <w:bCs/>
          <w:szCs w:val="24"/>
        </w:rPr>
        <w:t> investičním záměrem</w:t>
      </w:r>
      <w:r>
        <w:rPr>
          <w:rFonts w:cs="Calibri"/>
          <w:bCs/>
          <w:szCs w:val="24"/>
        </w:rPr>
        <w:t>:</w:t>
      </w:r>
      <w:r w:rsidRPr="00A86EA4">
        <w:rPr>
          <w:rFonts w:cs="Calibri"/>
          <w:bCs/>
          <w:szCs w:val="24"/>
        </w:rPr>
        <w:t xml:space="preserve"> </w:t>
      </w:r>
      <w:r>
        <w:rPr>
          <w:rFonts w:cs="Calibri"/>
          <w:bCs/>
          <w:szCs w:val="24"/>
        </w:rPr>
        <w:t>„</w:t>
      </w:r>
      <w:r w:rsidRPr="008B2FA8">
        <w:rPr>
          <w:rFonts w:cs="Calibri"/>
          <w:bCs/>
          <w:szCs w:val="24"/>
        </w:rPr>
        <w:t xml:space="preserve">ČOV pro objekt skautské základny na </w:t>
      </w:r>
      <w:proofErr w:type="spellStart"/>
      <w:r w:rsidRPr="008B2FA8">
        <w:rPr>
          <w:rFonts w:cs="Calibri"/>
          <w:bCs/>
          <w:szCs w:val="24"/>
        </w:rPr>
        <w:t>parc</w:t>
      </w:r>
      <w:proofErr w:type="spellEnd"/>
      <w:r w:rsidRPr="008B2FA8">
        <w:rPr>
          <w:rFonts w:cs="Calibri"/>
          <w:bCs/>
          <w:szCs w:val="24"/>
        </w:rPr>
        <w:t xml:space="preserve">. č. 2824/2, k. </w:t>
      </w:r>
      <w:proofErr w:type="spellStart"/>
      <w:r w:rsidRPr="008B2FA8">
        <w:rPr>
          <w:rFonts w:cs="Calibri"/>
          <w:bCs/>
          <w:szCs w:val="24"/>
        </w:rPr>
        <w:t>ú.</w:t>
      </w:r>
      <w:proofErr w:type="spellEnd"/>
      <w:r w:rsidRPr="008B2FA8">
        <w:rPr>
          <w:rFonts w:cs="Calibri"/>
          <w:bCs/>
          <w:szCs w:val="24"/>
        </w:rPr>
        <w:t xml:space="preserve"> Planá nad Lužnicí</w:t>
      </w:r>
      <w:r>
        <w:rPr>
          <w:rFonts w:cs="Calibri"/>
          <w:bCs/>
          <w:szCs w:val="24"/>
        </w:rPr>
        <w:t>“</w:t>
      </w:r>
      <w:r w:rsidRPr="008B2FA8">
        <w:rPr>
          <w:rFonts w:cs="Calibri"/>
          <w:bCs/>
          <w:szCs w:val="24"/>
        </w:rPr>
        <w:t xml:space="preserve"> investora Junák – český skaut, středisko Kalich Tábor, </w:t>
      </w:r>
      <w:proofErr w:type="spellStart"/>
      <w:r w:rsidRPr="008B2FA8">
        <w:rPr>
          <w:rFonts w:cs="Calibri"/>
          <w:bCs/>
          <w:szCs w:val="24"/>
        </w:rPr>
        <w:t>z.s</w:t>
      </w:r>
      <w:proofErr w:type="spellEnd"/>
      <w:r w:rsidRPr="008B2FA8">
        <w:rPr>
          <w:rFonts w:cs="Calibri"/>
          <w:bCs/>
          <w:szCs w:val="24"/>
        </w:rPr>
        <w:t>., IČ 60065681, sídlem Na Bydžově 3008, 390 01 Tábor</w:t>
      </w:r>
      <w:r>
        <w:rPr>
          <w:rFonts w:cs="Calibri"/>
          <w:bCs/>
          <w:szCs w:val="24"/>
        </w:rPr>
        <w:t>,</w:t>
      </w:r>
      <w:r w:rsidRPr="008B2FA8">
        <w:rPr>
          <w:rFonts w:cs="Calibri"/>
          <w:bCs/>
          <w:szCs w:val="24"/>
        </w:rPr>
        <w:t xml:space="preserve"> </w:t>
      </w:r>
      <w:r w:rsidRPr="00A86EA4">
        <w:rPr>
          <w:rFonts w:cs="Calibri"/>
          <w:bCs/>
          <w:szCs w:val="24"/>
        </w:rPr>
        <w:t>dle předložené žádosti</w:t>
      </w:r>
      <w:r>
        <w:rPr>
          <w:rFonts w:cs="Calibri"/>
          <w:bCs/>
          <w:szCs w:val="24"/>
        </w:rPr>
        <w:t xml:space="preserve">, za podmínek: </w:t>
      </w:r>
    </w:p>
    <w:p w14:paraId="289A60B5" w14:textId="77777777" w:rsidR="00C475A0" w:rsidRDefault="00C475A0" w:rsidP="00C475A0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bCs/>
          <w:sz w:val="24"/>
          <w:szCs w:val="24"/>
        </w:rPr>
      </w:pPr>
      <w:r w:rsidRPr="004D1C5B">
        <w:rPr>
          <w:rFonts w:ascii="Calibri" w:hAnsi="Calibri" w:cs="Calibri"/>
          <w:bCs/>
          <w:sz w:val="24"/>
          <w:szCs w:val="24"/>
        </w:rPr>
        <w:t>odvod odpadních vod z řešených objektů nelze řešit napojením na stávající kanalizační soustavu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457CC3B7" w14:textId="77777777" w:rsidR="00C475A0" w:rsidRPr="004D1C5B" w:rsidRDefault="00C475A0" w:rsidP="00C475A0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kanalizační vedení bude vymístěno na okraj pozemků ve vlastnictví města Sezimovo Ústí tak, aby byl co nejvíce šetřena práva vlastníka pozemku.  </w:t>
      </w:r>
    </w:p>
    <w:p w14:paraId="6FD377A2" w14:textId="77777777" w:rsidR="00BA030A" w:rsidRPr="00920FFC" w:rsidRDefault="00BA030A" w:rsidP="00BA030A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920FFC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7</w:t>
      </w:r>
      <w:r w:rsidRPr="00920FFC">
        <w:rPr>
          <w:rFonts w:asciiTheme="minorHAnsi" w:hAnsiTheme="minorHAnsi" w:cstheme="minorHAnsi"/>
          <w:szCs w:val="24"/>
        </w:rPr>
        <w:t>A</w:t>
      </w:r>
      <w:proofErr w:type="gramEnd"/>
      <w:r w:rsidRPr="00920FFC">
        <w:rPr>
          <w:rFonts w:asciiTheme="minorHAnsi" w:hAnsiTheme="minorHAnsi" w:cstheme="minorHAnsi"/>
          <w:szCs w:val="24"/>
        </w:rPr>
        <w:t>/0N/0Z</w:t>
      </w:r>
    </w:p>
    <w:p w14:paraId="505EDBB2" w14:textId="77777777" w:rsidR="00F36D84" w:rsidRPr="00920FFC" w:rsidRDefault="00F36D84" w:rsidP="00686879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2532DD95" w14:textId="77777777" w:rsidR="00D12567" w:rsidRDefault="00D12567" w:rsidP="00686879">
      <w:pPr>
        <w:widowControl w:val="0"/>
        <w:contextualSpacing/>
        <w:jc w:val="both"/>
        <w:rPr>
          <w:rFonts w:cs="Calibri"/>
          <w:szCs w:val="24"/>
        </w:rPr>
      </w:pPr>
    </w:p>
    <w:p w14:paraId="24C48B00" w14:textId="77777777" w:rsidR="002A6F78" w:rsidRDefault="002A6F78" w:rsidP="00686879">
      <w:pPr>
        <w:widowControl w:val="0"/>
        <w:contextualSpacing/>
        <w:jc w:val="both"/>
        <w:rPr>
          <w:rFonts w:cs="Calibri"/>
          <w:szCs w:val="24"/>
        </w:rPr>
      </w:pPr>
    </w:p>
    <w:p w14:paraId="5ABF7F6F" w14:textId="77777777" w:rsidR="00094FE6" w:rsidRDefault="00094FE6" w:rsidP="00686879">
      <w:pPr>
        <w:widowControl w:val="0"/>
        <w:contextualSpacing/>
        <w:jc w:val="both"/>
        <w:rPr>
          <w:rFonts w:cs="Calibri"/>
          <w:szCs w:val="24"/>
        </w:rPr>
      </w:pPr>
    </w:p>
    <w:p w14:paraId="550F19AA" w14:textId="77777777" w:rsidR="00230ADF" w:rsidRDefault="00230ADF" w:rsidP="00686879">
      <w:pPr>
        <w:widowControl w:val="0"/>
        <w:contextualSpacing/>
        <w:jc w:val="both"/>
        <w:rPr>
          <w:rFonts w:cs="Calibri"/>
          <w:szCs w:val="24"/>
        </w:rPr>
      </w:pPr>
    </w:p>
    <w:p w14:paraId="2ED07934" w14:textId="48D93351" w:rsidR="009D7D63" w:rsidRDefault="009D7D63" w:rsidP="00686879">
      <w:pPr>
        <w:widowControl w:val="0"/>
        <w:contextualSpacing/>
        <w:jc w:val="both"/>
        <w:rPr>
          <w:rFonts w:cs="Calibri"/>
          <w:szCs w:val="24"/>
        </w:rPr>
      </w:pPr>
      <w:bookmarkStart w:id="0" w:name="_Hlk159401587"/>
      <w:r>
        <w:rPr>
          <w:rFonts w:cs="Calibri"/>
          <w:szCs w:val="24"/>
        </w:rPr>
        <w:t>Mgr. Ing. Martin Doležal, LL.M.</w:t>
      </w:r>
      <w:r w:rsidR="00D82CFC">
        <w:rPr>
          <w:rFonts w:cs="Calibri"/>
          <w:szCs w:val="24"/>
        </w:rPr>
        <w:t xml:space="preserve"> v. r.</w:t>
      </w:r>
      <w:r w:rsidR="006C041A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C82849">
        <w:rPr>
          <w:rFonts w:cs="Calibri"/>
          <w:szCs w:val="24"/>
        </w:rPr>
        <w:t>Mgr. Hana Hemerková</w:t>
      </w:r>
      <w:r w:rsidR="00D82CFC">
        <w:rPr>
          <w:rFonts w:cs="Calibri"/>
          <w:szCs w:val="24"/>
        </w:rPr>
        <w:t xml:space="preserve"> v. r.</w:t>
      </w:r>
      <w:r w:rsidR="00E03895">
        <w:rPr>
          <w:rFonts w:cs="Calibri"/>
          <w:szCs w:val="24"/>
        </w:rPr>
        <w:tab/>
      </w:r>
    </w:p>
    <w:p w14:paraId="25DA4EAC" w14:textId="2313D9A1" w:rsidR="00D12567" w:rsidRDefault="009D7D63" w:rsidP="00686879">
      <w:pPr>
        <w:widowControl w:val="0"/>
        <w:contextualSpacing/>
        <w:jc w:val="both"/>
      </w:pPr>
      <w:r>
        <w:rPr>
          <w:rFonts w:cs="Calibri"/>
          <w:szCs w:val="24"/>
        </w:rPr>
        <w:t>starosta města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D12567" w:rsidRPr="003D7B04">
        <w:rPr>
          <w:rFonts w:cs="Calibri"/>
          <w:szCs w:val="24"/>
        </w:rPr>
        <w:t>místostarost</w:t>
      </w:r>
      <w:r w:rsidR="00C82849">
        <w:rPr>
          <w:rFonts w:cs="Calibri"/>
          <w:szCs w:val="24"/>
        </w:rPr>
        <w:t>k</w:t>
      </w:r>
      <w:r w:rsidR="00D12567" w:rsidRPr="003D7B04">
        <w:rPr>
          <w:rFonts w:cs="Calibri"/>
          <w:szCs w:val="24"/>
        </w:rPr>
        <w:t>a města</w:t>
      </w:r>
      <w:r w:rsidR="00D12567" w:rsidRPr="003D7B04">
        <w:rPr>
          <w:rFonts w:cs="Calibri"/>
          <w:szCs w:val="24"/>
        </w:rPr>
        <w:tab/>
      </w:r>
      <w:r w:rsidR="00D12567" w:rsidRPr="003D7B04">
        <w:rPr>
          <w:rFonts w:cs="Calibri"/>
          <w:szCs w:val="24"/>
        </w:rPr>
        <w:tab/>
      </w:r>
      <w:bookmarkEnd w:id="0"/>
    </w:p>
    <w:sectPr w:rsidR="00D12567">
      <w:footerReference w:type="default" r:id="rId8"/>
      <w:pgSz w:w="11906" w:h="16838"/>
      <w:pgMar w:top="1304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4734" w14:textId="77777777" w:rsidR="00B106E3" w:rsidRDefault="00B106E3">
      <w:r>
        <w:separator/>
      </w:r>
    </w:p>
  </w:endnote>
  <w:endnote w:type="continuationSeparator" w:id="0">
    <w:p w14:paraId="2A6E83B2" w14:textId="77777777" w:rsidR="00B106E3" w:rsidRDefault="00B1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E65964" w:rsidRDefault="00D12567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E5801">
      <w:rPr>
        <w:noProof/>
        <w:sz w:val="16"/>
        <w:szCs w:val="16"/>
      </w:rPr>
      <w:t>9</w:t>
    </w:r>
    <w:r>
      <w:rPr>
        <w:sz w:val="16"/>
        <w:szCs w:val="16"/>
      </w:rPr>
      <w:fldChar w:fldCharType="end"/>
    </w:r>
  </w:p>
  <w:p w14:paraId="5EB70098" w14:textId="77777777" w:rsidR="00E65964" w:rsidRDefault="00E65964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0602B" w14:textId="77777777" w:rsidR="00B106E3" w:rsidRDefault="00B106E3">
      <w:r>
        <w:separator/>
      </w:r>
    </w:p>
  </w:footnote>
  <w:footnote w:type="continuationSeparator" w:id="0">
    <w:p w14:paraId="5C13673A" w14:textId="77777777" w:rsidR="00B106E3" w:rsidRDefault="00B1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ABF780C"/>
    <w:multiLevelType w:val="hybridMultilevel"/>
    <w:tmpl w:val="9D8C8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4B9"/>
    <w:multiLevelType w:val="hybridMultilevel"/>
    <w:tmpl w:val="4DA2BDF8"/>
    <w:lvl w:ilvl="0" w:tplc="EE90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F03"/>
    <w:multiLevelType w:val="hybridMultilevel"/>
    <w:tmpl w:val="1D6ADFC8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Calibri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413E4"/>
    <w:multiLevelType w:val="hybridMultilevel"/>
    <w:tmpl w:val="7958863A"/>
    <w:lvl w:ilvl="0" w:tplc="29D0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64C7"/>
    <w:multiLevelType w:val="hybridMultilevel"/>
    <w:tmpl w:val="FED4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D8E"/>
    <w:multiLevelType w:val="hybridMultilevel"/>
    <w:tmpl w:val="A5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5245"/>
    <w:multiLevelType w:val="singleLevel"/>
    <w:tmpl w:val="E3E685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96E3232"/>
    <w:multiLevelType w:val="hybridMultilevel"/>
    <w:tmpl w:val="DA4E7888"/>
    <w:lvl w:ilvl="0" w:tplc="3C7CC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1AC2"/>
    <w:multiLevelType w:val="hybridMultilevel"/>
    <w:tmpl w:val="3A16C558"/>
    <w:lvl w:ilvl="0" w:tplc="A712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5F90"/>
    <w:multiLevelType w:val="hybridMultilevel"/>
    <w:tmpl w:val="9D74E390"/>
    <w:lvl w:ilvl="0" w:tplc="A81CB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278084">
    <w:abstractNumId w:val="0"/>
  </w:num>
  <w:num w:numId="2" w16cid:durableId="1892616813">
    <w:abstractNumId w:val="4"/>
  </w:num>
  <w:num w:numId="3" w16cid:durableId="527793162">
    <w:abstractNumId w:val="2"/>
  </w:num>
  <w:num w:numId="4" w16cid:durableId="817259097">
    <w:abstractNumId w:val="8"/>
  </w:num>
  <w:num w:numId="5" w16cid:durableId="1087850767">
    <w:abstractNumId w:val="8"/>
  </w:num>
  <w:num w:numId="6" w16cid:durableId="887955886">
    <w:abstractNumId w:val="11"/>
  </w:num>
  <w:num w:numId="7" w16cid:durableId="289291096">
    <w:abstractNumId w:val="10"/>
  </w:num>
  <w:num w:numId="8" w16cid:durableId="313070787">
    <w:abstractNumId w:val="6"/>
  </w:num>
  <w:num w:numId="9" w16cid:durableId="916860614">
    <w:abstractNumId w:val="5"/>
  </w:num>
  <w:num w:numId="10" w16cid:durableId="1773427945">
    <w:abstractNumId w:val="9"/>
  </w:num>
  <w:num w:numId="11" w16cid:durableId="2069062490">
    <w:abstractNumId w:val="7"/>
  </w:num>
  <w:num w:numId="12" w16cid:durableId="78099977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67"/>
    <w:rsid w:val="00001C2A"/>
    <w:rsid w:val="00010E19"/>
    <w:rsid w:val="00011600"/>
    <w:rsid w:val="000123B3"/>
    <w:rsid w:val="000158B3"/>
    <w:rsid w:val="000174E9"/>
    <w:rsid w:val="000211B2"/>
    <w:rsid w:val="00031E21"/>
    <w:rsid w:val="000341B7"/>
    <w:rsid w:val="000346E1"/>
    <w:rsid w:val="0003593A"/>
    <w:rsid w:val="00035B26"/>
    <w:rsid w:val="00043792"/>
    <w:rsid w:val="0004462A"/>
    <w:rsid w:val="00074028"/>
    <w:rsid w:val="000903D5"/>
    <w:rsid w:val="00090C8E"/>
    <w:rsid w:val="00094611"/>
    <w:rsid w:val="00094FE6"/>
    <w:rsid w:val="000B6722"/>
    <w:rsid w:val="000D596F"/>
    <w:rsid w:val="000D7CC6"/>
    <w:rsid w:val="000E1C7F"/>
    <w:rsid w:val="000E2A03"/>
    <w:rsid w:val="000F4D5E"/>
    <w:rsid w:val="000F5DAA"/>
    <w:rsid w:val="000F5EBE"/>
    <w:rsid w:val="000F7536"/>
    <w:rsid w:val="00100520"/>
    <w:rsid w:val="001044D6"/>
    <w:rsid w:val="00113591"/>
    <w:rsid w:val="00120C54"/>
    <w:rsid w:val="00122359"/>
    <w:rsid w:val="001278AC"/>
    <w:rsid w:val="00130306"/>
    <w:rsid w:val="00151588"/>
    <w:rsid w:val="00155B6F"/>
    <w:rsid w:val="001733F0"/>
    <w:rsid w:val="0017407B"/>
    <w:rsid w:val="00181FB5"/>
    <w:rsid w:val="00184072"/>
    <w:rsid w:val="00192CD0"/>
    <w:rsid w:val="001A6C3A"/>
    <w:rsid w:val="001B435A"/>
    <w:rsid w:val="001B7CF7"/>
    <w:rsid w:val="001C04B4"/>
    <w:rsid w:val="001C1A82"/>
    <w:rsid w:val="001C54C9"/>
    <w:rsid w:val="001D33B2"/>
    <w:rsid w:val="001D44EB"/>
    <w:rsid w:val="001E0932"/>
    <w:rsid w:val="001E6333"/>
    <w:rsid w:val="00200890"/>
    <w:rsid w:val="00200AED"/>
    <w:rsid w:val="002026E6"/>
    <w:rsid w:val="00204167"/>
    <w:rsid w:val="00212537"/>
    <w:rsid w:val="00216C3E"/>
    <w:rsid w:val="00221933"/>
    <w:rsid w:val="00223ED2"/>
    <w:rsid w:val="00225219"/>
    <w:rsid w:val="00230ADF"/>
    <w:rsid w:val="00230FD2"/>
    <w:rsid w:val="00234162"/>
    <w:rsid w:val="002343A1"/>
    <w:rsid w:val="00234AEF"/>
    <w:rsid w:val="00246D06"/>
    <w:rsid w:val="00253B48"/>
    <w:rsid w:val="00257CAA"/>
    <w:rsid w:val="00263181"/>
    <w:rsid w:val="00263837"/>
    <w:rsid w:val="0026444F"/>
    <w:rsid w:val="002651A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56E"/>
    <w:rsid w:val="00294748"/>
    <w:rsid w:val="002947F6"/>
    <w:rsid w:val="002976CC"/>
    <w:rsid w:val="002A3D7B"/>
    <w:rsid w:val="002A6F78"/>
    <w:rsid w:val="002B1CF5"/>
    <w:rsid w:val="002B2393"/>
    <w:rsid w:val="002B4A93"/>
    <w:rsid w:val="002C051F"/>
    <w:rsid w:val="002C0BFD"/>
    <w:rsid w:val="002C2C32"/>
    <w:rsid w:val="002C6510"/>
    <w:rsid w:val="002E1B1B"/>
    <w:rsid w:val="002F2619"/>
    <w:rsid w:val="00301240"/>
    <w:rsid w:val="00306D10"/>
    <w:rsid w:val="0031749E"/>
    <w:rsid w:val="003216C7"/>
    <w:rsid w:val="003225DE"/>
    <w:rsid w:val="00323D37"/>
    <w:rsid w:val="00324FE2"/>
    <w:rsid w:val="00325146"/>
    <w:rsid w:val="00331BDF"/>
    <w:rsid w:val="00332937"/>
    <w:rsid w:val="00344BCA"/>
    <w:rsid w:val="00347710"/>
    <w:rsid w:val="003647EF"/>
    <w:rsid w:val="003651ED"/>
    <w:rsid w:val="0038044E"/>
    <w:rsid w:val="00390587"/>
    <w:rsid w:val="003905C7"/>
    <w:rsid w:val="00394A3F"/>
    <w:rsid w:val="00394D50"/>
    <w:rsid w:val="00395E01"/>
    <w:rsid w:val="003A0DD1"/>
    <w:rsid w:val="003A141A"/>
    <w:rsid w:val="003B2A03"/>
    <w:rsid w:val="003B45FF"/>
    <w:rsid w:val="003B7F68"/>
    <w:rsid w:val="003C5EE6"/>
    <w:rsid w:val="003D4FC6"/>
    <w:rsid w:val="003E6C19"/>
    <w:rsid w:val="00406FDC"/>
    <w:rsid w:val="0040746B"/>
    <w:rsid w:val="00410B31"/>
    <w:rsid w:val="00414DD6"/>
    <w:rsid w:val="00421672"/>
    <w:rsid w:val="0045011E"/>
    <w:rsid w:val="00466B2D"/>
    <w:rsid w:val="00467300"/>
    <w:rsid w:val="00470EF7"/>
    <w:rsid w:val="00474E2A"/>
    <w:rsid w:val="0047642D"/>
    <w:rsid w:val="00485900"/>
    <w:rsid w:val="004A2567"/>
    <w:rsid w:val="004A3531"/>
    <w:rsid w:val="004A3703"/>
    <w:rsid w:val="004A4F49"/>
    <w:rsid w:val="004B04CE"/>
    <w:rsid w:val="004B2631"/>
    <w:rsid w:val="004C0375"/>
    <w:rsid w:val="004C2808"/>
    <w:rsid w:val="004D2B5C"/>
    <w:rsid w:val="004D69D9"/>
    <w:rsid w:val="004E064A"/>
    <w:rsid w:val="004E5801"/>
    <w:rsid w:val="004E78DC"/>
    <w:rsid w:val="004F69F4"/>
    <w:rsid w:val="00503790"/>
    <w:rsid w:val="00506812"/>
    <w:rsid w:val="005076F4"/>
    <w:rsid w:val="005115AA"/>
    <w:rsid w:val="00511A86"/>
    <w:rsid w:val="00511F49"/>
    <w:rsid w:val="00520EB4"/>
    <w:rsid w:val="00523648"/>
    <w:rsid w:val="0053429B"/>
    <w:rsid w:val="00534F5B"/>
    <w:rsid w:val="0054345F"/>
    <w:rsid w:val="00547C33"/>
    <w:rsid w:val="00547FE6"/>
    <w:rsid w:val="00557714"/>
    <w:rsid w:val="0056074D"/>
    <w:rsid w:val="00561280"/>
    <w:rsid w:val="005706E0"/>
    <w:rsid w:val="005747EA"/>
    <w:rsid w:val="0058367F"/>
    <w:rsid w:val="005956EB"/>
    <w:rsid w:val="005A3F55"/>
    <w:rsid w:val="005A7D78"/>
    <w:rsid w:val="005B4B60"/>
    <w:rsid w:val="005C0ADE"/>
    <w:rsid w:val="005C5122"/>
    <w:rsid w:val="005C7105"/>
    <w:rsid w:val="005D682B"/>
    <w:rsid w:val="005E3783"/>
    <w:rsid w:val="005F389F"/>
    <w:rsid w:val="005F56A8"/>
    <w:rsid w:val="006044E3"/>
    <w:rsid w:val="00606077"/>
    <w:rsid w:val="00607826"/>
    <w:rsid w:val="00610C19"/>
    <w:rsid w:val="006113CC"/>
    <w:rsid w:val="00611401"/>
    <w:rsid w:val="00611CA0"/>
    <w:rsid w:val="0062247D"/>
    <w:rsid w:val="00642E0B"/>
    <w:rsid w:val="00656B7C"/>
    <w:rsid w:val="00662DA6"/>
    <w:rsid w:val="00663029"/>
    <w:rsid w:val="00663C55"/>
    <w:rsid w:val="0066754D"/>
    <w:rsid w:val="00677AA2"/>
    <w:rsid w:val="00680129"/>
    <w:rsid w:val="0068334E"/>
    <w:rsid w:val="00686879"/>
    <w:rsid w:val="00687C1B"/>
    <w:rsid w:val="00692341"/>
    <w:rsid w:val="00692556"/>
    <w:rsid w:val="006929F6"/>
    <w:rsid w:val="006A3311"/>
    <w:rsid w:val="006C041A"/>
    <w:rsid w:val="006C35FB"/>
    <w:rsid w:val="006C6BBE"/>
    <w:rsid w:val="006D5882"/>
    <w:rsid w:val="006D616F"/>
    <w:rsid w:val="006E4F6C"/>
    <w:rsid w:val="006E6CC1"/>
    <w:rsid w:val="006F2573"/>
    <w:rsid w:val="006F39B7"/>
    <w:rsid w:val="006F4565"/>
    <w:rsid w:val="006F7C0E"/>
    <w:rsid w:val="00705F3E"/>
    <w:rsid w:val="00706241"/>
    <w:rsid w:val="00706E78"/>
    <w:rsid w:val="007138E6"/>
    <w:rsid w:val="0071701E"/>
    <w:rsid w:val="00723FCA"/>
    <w:rsid w:val="00730BF6"/>
    <w:rsid w:val="00742E81"/>
    <w:rsid w:val="0074616A"/>
    <w:rsid w:val="00746AF3"/>
    <w:rsid w:val="00752227"/>
    <w:rsid w:val="00757396"/>
    <w:rsid w:val="00771A53"/>
    <w:rsid w:val="007821AF"/>
    <w:rsid w:val="007857F2"/>
    <w:rsid w:val="00791C8E"/>
    <w:rsid w:val="00793351"/>
    <w:rsid w:val="0079536E"/>
    <w:rsid w:val="007A2D83"/>
    <w:rsid w:val="007A6E0C"/>
    <w:rsid w:val="007B1109"/>
    <w:rsid w:val="007D04AD"/>
    <w:rsid w:val="007D2BA7"/>
    <w:rsid w:val="007E3379"/>
    <w:rsid w:val="007F1A94"/>
    <w:rsid w:val="007F1B67"/>
    <w:rsid w:val="008014C0"/>
    <w:rsid w:val="00806482"/>
    <w:rsid w:val="00806810"/>
    <w:rsid w:val="00821541"/>
    <w:rsid w:val="0082424A"/>
    <w:rsid w:val="00832A67"/>
    <w:rsid w:val="0084358F"/>
    <w:rsid w:val="00844F88"/>
    <w:rsid w:val="0085733D"/>
    <w:rsid w:val="00863D19"/>
    <w:rsid w:val="00876DA8"/>
    <w:rsid w:val="008A1008"/>
    <w:rsid w:val="008B6939"/>
    <w:rsid w:val="008C564B"/>
    <w:rsid w:val="008D19DF"/>
    <w:rsid w:val="008E062E"/>
    <w:rsid w:val="008E25B5"/>
    <w:rsid w:val="008E2ED4"/>
    <w:rsid w:val="008E40BE"/>
    <w:rsid w:val="008E69E9"/>
    <w:rsid w:val="008F250F"/>
    <w:rsid w:val="008F44EB"/>
    <w:rsid w:val="008F5114"/>
    <w:rsid w:val="0090185C"/>
    <w:rsid w:val="00904373"/>
    <w:rsid w:val="009043D8"/>
    <w:rsid w:val="009175A6"/>
    <w:rsid w:val="00920E5E"/>
    <w:rsid w:val="00920FFC"/>
    <w:rsid w:val="00921943"/>
    <w:rsid w:val="00924690"/>
    <w:rsid w:val="009318D6"/>
    <w:rsid w:val="009432BF"/>
    <w:rsid w:val="00946D35"/>
    <w:rsid w:val="00953C5D"/>
    <w:rsid w:val="009540DF"/>
    <w:rsid w:val="009547C8"/>
    <w:rsid w:val="00961D4E"/>
    <w:rsid w:val="009651B2"/>
    <w:rsid w:val="0097111D"/>
    <w:rsid w:val="00971D10"/>
    <w:rsid w:val="009738FB"/>
    <w:rsid w:val="00976933"/>
    <w:rsid w:val="00977A18"/>
    <w:rsid w:val="00985522"/>
    <w:rsid w:val="009933D8"/>
    <w:rsid w:val="009A3347"/>
    <w:rsid w:val="009A72D3"/>
    <w:rsid w:val="009B0C57"/>
    <w:rsid w:val="009C6213"/>
    <w:rsid w:val="009D229A"/>
    <w:rsid w:val="009D27D5"/>
    <w:rsid w:val="009D37CD"/>
    <w:rsid w:val="009D7D63"/>
    <w:rsid w:val="009E52E8"/>
    <w:rsid w:val="009E61E9"/>
    <w:rsid w:val="009E79DC"/>
    <w:rsid w:val="009F5844"/>
    <w:rsid w:val="009F738B"/>
    <w:rsid w:val="00A04987"/>
    <w:rsid w:val="00A131DE"/>
    <w:rsid w:val="00A2072D"/>
    <w:rsid w:val="00A23B58"/>
    <w:rsid w:val="00A2483F"/>
    <w:rsid w:val="00A32218"/>
    <w:rsid w:val="00A4168D"/>
    <w:rsid w:val="00A416E3"/>
    <w:rsid w:val="00A42E97"/>
    <w:rsid w:val="00A50ADD"/>
    <w:rsid w:val="00A50D3D"/>
    <w:rsid w:val="00A62849"/>
    <w:rsid w:val="00A66D9E"/>
    <w:rsid w:val="00A71934"/>
    <w:rsid w:val="00A72A29"/>
    <w:rsid w:val="00A7493B"/>
    <w:rsid w:val="00A926D0"/>
    <w:rsid w:val="00AA2FD9"/>
    <w:rsid w:val="00AA3ABD"/>
    <w:rsid w:val="00AA7D9D"/>
    <w:rsid w:val="00AB39B2"/>
    <w:rsid w:val="00AB559D"/>
    <w:rsid w:val="00AC4860"/>
    <w:rsid w:val="00AC5D68"/>
    <w:rsid w:val="00AD20C8"/>
    <w:rsid w:val="00AE3258"/>
    <w:rsid w:val="00AF0602"/>
    <w:rsid w:val="00AF1C75"/>
    <w:rsid w:val="00AF65A8"/>
    <w:rsid w:val="00B0201F"/>
    <w:rsid w:val="00B03E03"/>
    <w:rsid w:val="00B106E3"/>
    <w:rsid w:val="00B10D7C"/>
    <w:rsid w:val="00B14BBF"/>
    <w:rsid w:val="00B1538E"/>
    <w:rsid w:val="00B15C26"/>
    <w:rsid w:val="00B21461"/>
    <w:rsid w:val="00B243BD"/>
    <w:rsid w:val="00B367D9"/>
    <w:rsid w:val="00B4060F"/>
    <w:rsid w:val="00B46100"/>
    <w:rsid w:val="00B47E76"/>
    <w:rsid w:val="00B50739"/>
    <w:rsid w:val="00B5572A"/>
    <w:rsid w:val="00B57C36"/>
    <w:rsid w:val="00B65C27"/>
    <w:rsid w:val="00B83433"/>
    <w:rsid w:val="00B83DE3"/>
    <w:rsid w:val="00BA030A"/>
    <w:rsid w:val="00BA49FB"/>
    <w:rsid w:val="00BA613F"/>
    <w:rsid w:val="00BB4182"/>
    <w:rsid w:val="00BB50B2"/>
    <w:rsid w:val="00BB5111"/>
    <w:rsid w:val="00BC0DE5"/>
    <w:rsid w:val="00BC5D89"/>
    <w:rsid w:val="00BD16ED"/>
    <w:rsid w:val="00BD7793"/>
    <w:rsid w:val="00BE1228"/>
    <w:rsid w:val="00BF5748"/>
    <w:rsid w:val="00BF6673"/>
    <w:rsid w:val="00C03D1A"/>
    <w:rsid w:val="00C04A5D"/>
    <w:rsid w:val="00C0585A"/>
    <w:rsid w:val="00C05E2A"/>
    <w:rsid w:val="00C14B1F"/>
    <w:rsid w:val="00C21D3E"/>
    <w:rsid w:val="00C21F52"/>
    <w:rsid w:val="00C22821"/>
    <w:rsid w:val="00C24A2D"/>
    <w:rsid w:val="00C3129B"/>
    <w:rsid w:val="00C323F9"/>
    <w:rsid w:val="00C344AE"/>
    <w:rsid w:val="00C475A0"/>
    <w:rsid w:val="00C5030B"/>
    <w:rsid w:val="00C54027"/>
    <w:rsid w:val="00C55A7A"/>
    <w:rsid w:val="00C569F5"/>
    <w:rsid w:val="00C6129D"/>
    <w:rsid w:val="00C65229"/>
    <w:rsid w:val="00C75AC7"/>
    <w:rsid w:val="00C774B6"/>
    <w:rsid w:val="00C82849"/>
    <w:rsid w:val="00C873A7"/>
    <w:rsid w:val="00C90D9B"/>
    <w:rsid w:val="00C937A6"/>
    <w:rsid w:val="00CA0740"/>
    <w:rsid w:val="00CA0C15"/>
    <w:rsid w:val="00CA3100"/>
    <w:rsid w:val="00CB1853"/>
    <w:rsid w:val="00CB2BC7"/>
    <w:rsid w:val="00CB6976"/>
    <w:rsid w:val="00CC1719"/>
    <w:rsid w:val="00CC43D9"/>
    <w:rsid w:val="00CE19AF"/>
    <w:rsid w:val="00CE2BF3"/>
    <w:rsid w:val="00CF153F"/>
    <w:rsid w:val="00CF5E1D"/>
    <w:rsid w:val="00D12567"/>
    <w:rsid w:val="00D141CC"/>
    <w:rsid w:val="00D229F8"/>
    <w:rsid w:val="00D31160"/>
    <w:rsid w:val="00D350EE"/>
    <w:rsid w:val="00D466F3"/>
    <w:rsid w:val="00D46DD9"/>
    <w:rsid w:val="00D4790E"/>
    <w:rsid w:val="00D62C32"/>
    <w:rsid w:val="00D6646B"/>
    <w:rsid w:val="00D706F7"/>
    <w:rsid w:val="00D72CD2"/>
    <w:rsid w:val="00D828B6"/>
    <w:rsid w:val="00D82CFC"/>
    <w:rsid w:val="00D831B0"/>
    <w:rsid w:val="00D901B9"/>
    <w:rsid w:val="00DA22AF"/>
    <w:rsid w:val="00DA4124"/>
    <w:rsid w:val="00DA6E35"/>
    <w:rsid w:val="00DB1679"/>
    <w:rsid w:val="00DB3026"/>
    <w:rsid w:val="00DB54D5"/>
    <w:rsid w:val="00DD1718"/>
    <w:rsid w:val="00DD56A9"/>
    <w:rsid w:val="00DE0B39"/>
    <w:rsid w:val="00DE3333"/>
    <w:rsid w:val="00DF1103"/>
    <w:rsid w:val="00E03895"/>
    <w:rsid w:val="00E15481"/>
    <w:rsid w:val="00E17C55"/>
    <w:rsid w:val="00E246DD"/>
    <w:rsid w:val="00E55FC6"/>
    <w:rsid w:val="00E60270"/>
    <w:rsid w:val="00E62F0A"/>
    <w:rsid w:val="00E64324"/>
    <w:rsid w:val="00E65964"/>
    <w:rsid w:val="00E74C52"/>
    <w:rsid w:val="00E75409"/>
    <w:rsid w:val="00E81C9E"/>
    <w:rsid w:val="00E8209E"/>
    <w:rsid w:val="00E82F65"/>
    <w:rsid w:val="00E8522A"/>
    <w:rsid w:val="00E86BC4"/>
    <w:rsid w:val="00E91EA5"/>
    <w:rsid w:val="00EA5406"/>
    <w:rsid w:val="00EA6F66"/>
    <w:rsid w:val="00EA7CE4"/>
    <w:rsid w:val="00EB2877"/>
    <w:rsid w:val="00EB47DC"/>
    <w:rsid w:val="00EC5A0D"/>
    <w:rsid w:val="00ED35F6"/>
    <w:rsid w:val="00EE0225"/>
    <w:rsid w:val="00EE36E4"/>
    <w:rsid w:val="00EE5FEA"/>
    <w:rsid w:val="00EF2B06"/>
    <w:rsid w:val="00F024BE"/>
    <w:rsid w:val="00F0373F"/>
    <w:rsid w:val="00F1559A"/>
    <w:rsid w:val="00F158FF"/>
    <w:rsid w:val="00F15CF5"/>
    <w:rsid w:val="00F2636E"/>
    <w:rsid w:val="00F32AAD"/>
    <w:rsid w:val="00F34637"/>
    <w:rsid w:val="00F3587D"/>
    <w:rsid w:val="00F36D84"/>
    <w:rsid w:val="00F41A7E"/>
    <w:rsid w:val="00F44600"/>
    <w:rsid w:val="00F532CB"/>
    <w:rsid w:val="00F70E66"/>
    <w:rsid w:val="00F70F59"/>
    <w:rsid w:val="00F71490"/>
    <w:rsid w:val="00F73CB3"/>
    <w:rsid w:val="00F77A02"/>
    <w:rsid w:val="00F8260A"/>
    <w:rsid w:val="00F9482C"/>
    <w:rsid w:val="00F94A8B"/>
    <w:rsid w:val="00F956B4"/>
    <w:rsid w:val="00FA197E"/>
    <w:rsid w:val="00FA68E4"/>
    <w:rsid w:val="00FC11C7"/>
    <w:rsid w:val="00FC29DE"/>
    <w:rsid w:val="00FC4329"/>
    <w:rsid w:val="00FC60D2"/>
    <w:rsid w:val="00FD0E92"/>
    <w:rsid w:val="00FD6061"/>
    <w:rsid w:val="00FE44DA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6A8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uiPriority w:val="10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owrap">
    <w:name w:val="nowrap"/>
    <w:rsid w:val="007138E6"/>
  </w:style>
  <w:style w:type="character" w:customStyle="1" w:styleId="tsubjname">
    <w:name w:val="tsubjname"/>
    <w:basedOn w:val="Standardnpsmoodstavce"/>
    <w:rsid w:val="0071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5067-10CA-49BF-A562-A5D8767D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2</cp:revision>
  <cp:lastPrinted>2024-09-24T05:51:00Z</cp:lastPrinted>
  <dcterms:created xsi:type="dcterms:W3CDTF">2024-09-30T14:28:00Z</dcterms:created>
  <dcterms:modified xsi:type="dcterms:W3CDTF">2024-09-30T14:28:00Z</dcterms:modified>
</cp:coreProperties>
</file>